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附件</w:t>
      </w:r>
      <w:r>
        <w:rPr>
          <w:rFonts w:hint="eastAsia" w:ascii="微软雅黑" w:hAnsi="微软雅黑" w:cs="微软雅黑"/>
          <w:b/>
          <w:bCs w:val="0"/>
          <w:sz w:val="32"/>
          <w:szCs w:val="32"/>
          <w:lang w:val="en-US" w:eastAsia="zh-CN"/>
        </w:rPr>
        <w:t>6</w:t>
      </w:r>
      <w:bookmarkStart w:id="0" w:name="_GoBack"/>
      <w:bookmarkEnd w:id="0"/>
      <w:r>
        <w:rPr>
          <w:rFonts w:hint="eastAsia" w:ascii="微软雅黑" w:hAnsi="微软雅黑" w:cs="微软雅黑"/>
          <w:b/>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cstheme="majorEastAsia"/>
          <w:b/>
          <w:bCs w:val="0"/>
          <w:sz w:val="30"/>
          <w:szCs w:val="30"/>
        </w:rPr>
      </w:pPr>
      <w:r>
        <w:rPr>
          <w:rFonts w:hint="eastAsia" w:asciiTheme="majorEastAsia" w:hAnsiTheme="majorEastAsia" w:eastAsiaTheme="majorEastAsia" w:cstheme="majorEastAsia"/>
          <w:b/>
          <w:bCs w:val="0"/>
          <w:sz w:val="30"/>
          <w:szCs w:val="30"/>
          <w:lang w:eastAsia="zh-CN"/>
        </w:rPr>
        <w:t>西安市阳光应急救援志愿者服务</w:t>
      </w:r>
      <w:r>
        <w:rPr>
          <w:rFonts w:hint="eastAsia" w:asciiTheme="majorEastAsia" w:hAnsiTheme="majorEastAsia" w:eastAsiaTheme="majorEastAsia" w:cstheme="majorEastAsia"/>
          <w:b/>
          <w:bCs w:val="0"/>
          <w:sz w:val="30"/>
          <w:szCs w:val="30"/>
        </w:rPr>
        <w:t>中心</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cstheme="majorEastAsia"/>
          <w:b/>
          <w:bCs w:val="0"/>
          <w:sz w:val="30"/>
          <w:szCs w:val="30"/>
          <w:lang w:val="en-US" w:eastAsia="zh-CN"/>
        </w:rPr>
      </w:pPr>
      <w:r>
        <w:rPr>
          <w:rFonts w:hint="eastAsia" w:asciiTheme="majorEastAsia" w:hAnsiTheme="majorEastAsia" w:eastAsiaTheme="majorEastAsia" w:cstheme="majorEastAsia"/>
          <w:b/>
          <w:bCs w:val="0"/>
          <w:sz w:val="30"/>
          <w:szCs w:val="30"/>
          <w:lang w:val="en-US" w:eastAsia="zh-CN"/>
        </w:rPr>
        <w:t>会员会费管理办法</w:t>
      </w:r>
    </w:p>
    <w:p>
      <w:pPr>
        <w:ind w:firstLine="640" w:firstLineChars="20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为了规范中心</w:t>
      </w:r>
      <w:r>
        <w:rPr>
          <w:rFonts w:hint="eastAsia" w:asciiTheme="majorEastAsia" w:hAnsiTheme="majorEastAsia" w:eastAsiaTheme="majorEastAsia" w:cstheme="majorEastAsia"/>
          <w:b w:val="0"/>
          <w:bCs/>
          <w:sz w:val="32"/>
          <w:szCs w:val="32"/>
          <w:lang w:eastAsia="zh-CN"/>
        </w:rPr>
        <w:t>会员会费管理</w:t>
      </w:r>
      <w:r>
        <w:rPr>
          <w:rFonts w:hint="eastAsia" w:asciiTheme="majorEastAsia" w:hAnsiTheme="majorEastAsia" w:eastAsiaTheme="majorEastAsia" w:cstheme="majorEastAsia"/>
          <w:b w:val="0"/>
          <w:bCs/>
          <w:sz w:val="32"/>
          <w:szCs w:val="32"/>
        </w:rPr>
        <w:t>工作，管理</w:t>
      </w:r>
      <w:r>
        <w:rPr>
          <w:rFonts w:hint="eastAsia" w:asciiTheme="majorEastAsia" w:hAnsiTheme="majorEastAsia" w:eastAsiaTheme="majorEastAsia" w:cstheme="majorEastAsia"/>
          <w:b w:val="0"/>
          <w:bCs/>
          <w:sz w:val="32"/>
          <w:szCs w:val="32"/>
          <w:lang w:eastAsia="zh-CN"/>
        </w:rPr>
        <w:t>并用好中心会员会费</w:t>
      </w:r>
      <w:r>
        <w:rPr>
          <w:rFonts w:hint="eastAsia" w:asciiTheme="majorEastAsia" w:hAnsiTheme="majorEastAsia" w:eastAsiaTheme="majorEastAsia" w:cstheme="majorEastAsia"/>
          <w:b w:val="0"/>
          <w:bCs/>
          <w:sz w:val="32"/>
          <w:szCs w:val="32"/>
        </w:rPr>
        <w:t>好，避免公益资金的流失及滥用。特制定本</w:t>
      </w:r>
      <w:r>
        <w:rPr>
          <w:rFonts w:hint="eastAsia" w:asciiTheme="majorEastAsia" w:hAnsiTheme="majorEastAsia" w:eastAsiaTheme="majorEastAsia" w:cstheme="majorEastAsia"/>
          <w:b w:val="0"/>
          <w:bCs/>
          <w:sz w:val="32"/>
          <w:szCs w:val="32"/>
          <w:lang w:eastAsia="zh-CN"/>
        </w:rPr>
        <w:t>办法</w:t>
      </w:r>
      <w:r>
        <w:rPr>
          <w:rFonts w:hint="eastAsia" w:asciiTheme="majorEastAsia" w:hAnsiTheme="majorEastAsia" w:eastAsiaTheme="majorEastAsia" w:cstheme="majorEastAsia"/>
          <w:b w:val="0"/>
          <w:bCs/>
          <w:sz w:val="32"/>
          <w:szCs w:val="32"/>
        </w:rPr>
        <w:t>。</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中心</w:t>
      </w:r>
      <w:r>
        <w:rPr>
          <w:rFonts w:hint="eastAsia" w:asciiTheme="majorEastAsia" w:hAnsiTheme="majorEastAsia" w:eastAsiaTheme="majorEastAsia" w:cstheme="majorEastAsia"/>
          <w:b w:val="0"/>
          <w:bCs/>
          <w:sz w:val="32"/>
          <w:szCs w:val="32"/>
          <w:lang w:eastAsia="zh-CN"/>
        </w:rPr>
        <w:t>会员会费是中心会员自愿捐赠的费用，主要用于中心行政经费使用。</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eastAsia="zh-CN"/>
        </w:rPr>
        <w:t>会员会费由中心</w:t>
      </w:r>
      <w:r>
        <w:rPr>
          <w:rFonts w:hint="eastAsia" w:asciiTheme="majorEastAsia" w:hAnsiTheme="majorEastAsia" w:eastAsiaTheme="majorEastAsia" w:cstheme="majorEastAsia"/>
          <w:b w:val="0"/>
          <w:bCs/>
          <w:sz w:val="32"/>
          <w:szCs w:val="32"/>
        </w:rPr>
        <w:t>监督、检查、</w:t>
      </w:r>
      <w:r>
        <w:rPr>
          <w:rFonts w:hint="eastAsia" w:asciiTheme="majorEastAsia" w:hAnsiTheme="majorEastAsia" w:eastAsiaTheme="majorEastAsia" w:cstheme="majorEastAsia"/>
          <w:b w:val="0"/>
          <w:bCs/>
          <w:sz w:val="32"/>
          <w:szCs w:val="32"/>
          <w:lang w:eastAsia="zh-CN"/>
        </w:rPr>
        <w:t>使用</w:t>
      </w:r>
      <w:r>
        <w:rPr>
          <w:rFonts w:hint="eastAsia" w:asciiTheme="majorEastAsia" w:hAnsiTheme="majorEastAsia" w:eastAsiaTheme="majorEastAsia" w:cstheme="majorEastAsia"/>
          <w:b w:val="0"/>
          <w:bCs/>
          <w:sz w:val="32"/>
          <w:szCs w:val="32"/>
        </w:rPr>
        <w:t>。</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eastAsia="zh-CN"/>
        </w:rPr>
        <w:t>本费用</w:t>
      </w:r>
      <w:r>
        <w:rPr>
          <w:rFonts w:hint="eastAsia" w:asciiTheme="majorEastAsia" w:hAnsiTheme="majorEastAsia" w:eastAsiaTheme="majorEastAsia" w:cstheme="majorEastAsia"/>
          <w:b w:val="0"/>
          <w:bCs/>
          <w:sz w:val="32"/>
          <w:szCs w:val="32"/>
        </w:rPr>
        <w:t>中心财务部负责</w:t>
      </w:r>
      <w:r>
        <w:rPr>
          <w:rFonts w:hint="eastAsia" w:asciiTheme="majorEastAsia" w:hAnsiTheme="majorEastAsia" w:eastAsiaTheme="majorEastAsia" w:cstheme="majorEastAsia"/>
          <w:b w:val="0"/>
          <w:bCs/>
          <w:sz w:val="32"/>
          <w:szCs w:val="32"/>
          <w:lang w:eastAsia="zh-CN"/>
        </w:rPr>
        <w:t>保管及支付。</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eastAsia="zh-CN"/>
        </w:rPr>
        <w:t>费用收取可由中心指定人员收取，在规定时间内收取后</w:t>
      </w:r>
      <w:r>
        <w:rPr>
          <w:rFonts w:hint="eastAsia" w:asciiTheme="majorEastAsia" w:hAnsiTheme="majorEastAsia" w:eastAsiaTheme="majorEastAsia" w:cstheme="majorEastAsia"/>
          <w:b w:val="0"/>
          <w:bCs/>
          <w:sz w:val="32"/>
          <w:szCs w:val="32"/>
          <w:lang w:val="en-US" w:eastAsia="zh-CN"/>
        </w:rPr>
        <w:t>3日交中心财务。</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val="en-US" w:eastAsia="zh-CN"/>
        </w:rPr>
        <w:t>中心财务收到费用后应在5日内在中心工作群予以公布</w:t>
      </w:r>
    </w:p>
    <w:p>
      <w:pPr>
        <w:pStyle w:val="7"/>
        <w:ind w:left="720" w:firstLine="0" w:firstLineChars="0"/>
        <w:rPr>
          <w:rFonts w:hint="eastAsia" w:asciiTheme="majorEastAsia" w:hAnsiTheme="majorEastAsia" w:eastAsiaTheme="majorEastAsia" w:cstheme="majorEastAsia"/>
          <w:b w:val="0"/>
          <w:bCs/>
          <w:sz w:val="32"/>
          <w:szCs w:val="32"/>
        </w:rPr>
      </w:pPr>
    </w:p>
    <w:p>
      <w:pPr>
        <w:pStyle w:val="7"/>
        <w:ind w:left="720" w:firstLine="0" w:firstLineChars="0"/>
        <w:rPr>
          <w:rFonts w:hint="eastAsia" w:asciiTheme="majorEastAsia" w:hAnsiTheme="majorEastAsia" w:eastAsiaTheme="majorEastAsia" w:cstheme="majorEastAsia"/>
          <w:b w:val="0"/>
          <w:bCs/>
          <w:sz w:val="32"/>
          <w:szCs w:val="32"/>
        </w:rPr>
      </w:pPr>
    </w:p>
    <w:p>
      <w:pPr>
        <w:jc w:val="right"/>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eastAsia="zh-CN"/>
        </w:rPr>
        <w:t>西安市阳光应急救援志愿者服务</w:t>
      </w:r>
      <w:r>
        <w:rPr>
          <w:rFonts w:hint="eastAsia" w:asciiTheme="majorEastAsia" w:hAnsiTheme="majorEastAsia" w:eastAsiaTheme="majorEastAsia" w:cstheme="majorEastAsia"/>
          <w:b w:val="0"/>
          <w:bCs/>
          <w:sz w:val="32"/>
          <w:szCs w:val="32"/>
        </w:rPr>
        <w:t>中心</w:t>
      </w:r>
    </w:p>
    <w:p>
      <w:pPr>
        <w:jc w:val="center"/>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val="en-US" w:eastAsia="zh-CN"/>
        </w:rPr>
        <w:t xml:space="preserve">                      </w:t>
      </w:r>
      <w:r>
        <w:rPr>
          <w:rFonts w:hint="eastAsia" w:asciiTheme="majorEastAsia" w:hAnsiTheme="majorEastAsia" w:eastAsiaTheme="majorEastAsia" w:cstheme="majorEastAsia"/>
          <w:b w:val="0"/>
          <w:bCs/>
          <w:sz w:val="32"/>
          <w:szCs w:val="32"/>
        </w:rPr>
        <w:t>20</w:t>
      </w:r>
      <w:r>
        <w:rPr>
          <w:rFonts w:hint="eastAsia" w:asciiTheme="majorEastAsia" w:hAnsiTheme="majorEastAsia" w:eastAsiaTheme="majorEastAsia" w:cstheme="majorEastAsia"/>
          <w:b w:val="0"/>
          <w:bCs/>
          <w:sz w:val="32"/>
          <w:szCs w:val="32"/>
          <w:lang w:val="en-US" w:eastAsia="zh-CN"/>
        </w:rPr>
        <w:t>20</w:t>
      </w:r>
      <w:r>
        <w:rPr>
          <w:rFonts w:hint="eastAsia" w:asciiTheme="majorEastAsia" w:hAnsiTheme="majorEastAsia" w:eastAsiaTheme="majorEastAsia" w:cstheme="majorEastAsia"/>
          <w:b w:val="0"/>
          <w:bCs/>
          <w:sz w:val="32"/>
          <w:szCs w:val="32"/>
        </w:rPr>
        <w:t>年</w:t>
      </w:r>
      <w:r>
        <w:rPr>
          <w:rFonts w:hint="eastAsia" w:asciiTheme="majorEastAsia" w:hAnsiTheme="majorEastAsia" w:eastAsiaTheme="majorEastAsia" w:cstheme="majorEastAsia"/>
          <w:b w:val="0"/>
          <w:bCs/>
          <w:sz w:val="32"/>
          <w:szCs w:val="32"/>
          <w:lang w:val="en-US" w:eastAsia="zh-CN"/>
        </w:rPr>
        <w:t>9</w:t>
      </w:r>
      <w:r>
        <w:rPr>
          <w:rFonts w:hint="eastAsia" w:asciiTheme="majorEastAsia" w:hAnsiTheme="majorEastAsia" w:eastAsiaTheme="majorEastAsia" w:cstheme="majorEastAsia"/>
          <w:b w:val="0"/>
          <w:bCs/>
          <w:sz w:val="32"/>
          <w:szCs w:val="32"/>
        </w:rPr>
        <w:t>月</w:t>
      </w:r>
      <w:r>
        <w:rPr>
          <w:rFonts w:hint="eastAsia" w:asciiTheme="majorEastAsia" w:hAnsiTheme="majorEastAsia" w:eastAsiaTheme="majorEastAsia" w:cstheme="majorEastAsia"/>
          <w:b w:val="0"/>
          <w:bCs/>
          <w:sz w:val="32"/>
          <w:szCs w:val="32"/>
          <w:lang w:val="en-US" w:eastAsia="zh-CN"/>
        </w:rPr>
        <w:t>15</w:t>
      </w:r>
      <w:r>
        <w:rPr>
          <w:rFonts w:hint="eastAsia" w:asciiTheme="majorEastAsia" w:hAnsiTheme="majorEastAsia" w:eastAsiaTheme="majorEastAsia" w:cstheme="majorEastAsia"/>
          <w:b w:val="0"/>
          <w:bCs/>
          <w:sz w:val="32"/>
          <w:szCs w:val="32"/>
        </w:rPr>
        <w:t>日</w:t>
      </w:r>
    </w:p>
    <w:p>
      <w:pPr>
        <w:ind w:firstLine="7520" w:firstLineChars="2350"/>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中心收付款管理规定</w:t>
      </w:r>
    </w:p>
    <w:p>
      <w:pPr>
        <w:jc w:val="center"/>
        <w:rPr>
          <w:rFonts w:hint="eastAsia" w:asciiTheme="majorEastAsia" w:hAnsiTheme="majorEastAsia" w:eastAsiaTheme="majorEastAsia" w:cstheme="majorEastAsia"/>
          <w:b/>
          <w:sz w:val="44"/>
          <w:szCs w:val="44"/>
        </w:rPr>
      </w:pPr>
    </w:p>
    <w:p>
      <w:pPr>
        <w:pStyle w:val="3"/>
        <w:widowControl/>
        <w:numPr>
          <w:ilvl w:val="0"/>
          <w:numId w:val="2"/>
        </w:numPr>
        <w:spacing w:line="480" w:lineRule="auto"/>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sz w:val="32"/>
          <w:szCs w:val="32"/>
        </w:rPr>
        <w:t>总则</w:t>
      </w:r>
      <w:r>
        <w:rPr>
          <w:rFonts w:hint="eastAsia" w:asciiTheme="majorEastAsia" w:hAnsiTheme="majorEastAsia" w:eastAsiaTheme="majorEastAsia" w:cstheme="majorEastAsia"/>
          <w:sz w:val="32"/>
          <w:szCs w:val="32"/>
        </w:rPr>
        <w:t xml:space="preserve"> </w:t>
      </w:r>
    </w:p>
    <w:p>
      <w:pPr>
        <w:pStyle w:val="3"/>
        <w:widowControl/>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第一条：为了加强我中心内部管理，规范财务流程,准确核算财务</w:t>
      </w:r>
    </w:p>
    <w:p>
      <w:pPr>
        <w:pStyle w:val="3"/>
        <w:widowControl/>
        <w:spacing w:line="480" w:lineRule="auto"/>
        <w:ind w:firstLine="1440" w:firstLineChars="45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费用，特制订本制度。</w:t>
      </w:r>
    </w:p>
    <w:p>
      <w:pPr>
        <w:pStyle w:val="3"/>
        <w:widowControl/>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第二条：本制度适用我中心各部门及下属各队。</w:t>
      </w:r>
    </w:p>
    <w:p>
      <w:pPr>
        <w:pStyle w:val="3"/>
        <w:widowControl/>
        <w:tabs>
          <w:tab w:val="clear" w:pos="916"/>
          <w:tab w:val="clear" w:pos="1832"/>
        </w:tabs>
        <w:spacing w:line="480" w:lineRule="auto"/>
        <w:ind w:left="-20" w:leftChars="-9"/>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第二章 费用报销制度及流程</w:t>
      </w:r>
    </w:p>
    <w:p>
      <w:pPr>
        <w:pStyle w:val="3"/>
        <w:widowControl/>
        <w:tabs>
          <w:tab w:val="clear" w:pos="916"/>
          <w:tab w:val="clear" w:pos="1832"/>
        </w:tabs>
        <w:spacing w:line="480" w:lineRule="auto"/>
        <w:ind w:left="984" w:leftChars="-3"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第三条：原始凭证有效性的规定</w:t>
      </w:r>
    </w:p>
    <w:p>
      <w:pPr>
        <w:pStyle w:val="3"/>
        <w:widowControl/>
        <w:tabs>
          <w:tab w:val="clear" w:pos="916"/>
          <w:tab w:val="clear" w:pos="1832"/>
        </w:tabs>
        <w:spacing w:line="480" w:lineRule="auto"/>
        <w:ind w:left="984" w:leftChars="-3"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1、报销人员应取得真实合法的原始凭证；</w:t>
      </w:r>
    </w:p>
    <w:p>
      <w:pPr>
        <w:pStyle w:val="3"/>
        <w:widowControl/>
        <w:tabs>
          <w:tab w:val="clear" w:pos="916"/>
          <w:tab w:val="clear" w:pos="1832"/>
        </w:tabs>
        <w:spacing w:line="480" w:lineRule="auto"/>
        <w:ind w:left="488" w:leftChars="-2" w:hanging="492" w:hangingChars="154"/>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 xml:space="preserve"> 2、报销人员因特殊原因确实不能取得合法凭证时，允许以普通收据报销；收据需盖章；但须由中心主任签字确认。</w:t>
      </w:r>
      <w:r>
        <w:rPr>
          <w:rFonts w:hint="eastAsia" w:asciiTheme="majorEastAsia" w:hAnsiTheme="majorEastAsia" w:eastAsiaTheme="majorEastAsia" w:cstheme="majorEastAsia"/>
          <w:sz w:val="32"/>
          <w:szCs w:val="32"/>
          <w:lang w:eastAsia="zh-CN"/>
        </w:rPr>
        <w:t>下属各队由队长签字确认。</w:t>
      </w:r>
    </w:p>
    <w:p>
      <w:pPr>
        <w:pStyle w:val="3"/>
        <w:widowControl/>
        <w:tabs>
          <w:tab w:val="clear" w:pos="916"/>
          <w:tab w:val="clear" w:pos="1832"/>
        </w:tabs>
        <w:spacing w:line="480" w:lineRule="auto"/>
        <w:ind w:left="984" w:leftChars="-3"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第四条：费用报销单填写及票据粘贴要求： </w:t>
      </w:r>
    </w:p>
    <w:p>
      <w:pPr>
        <w:pStyle w:val="3"/>
        <w:widowControl/>
        <w:tabs>
          <w:tab w:val="clear" w:pos="916"/>
          <w:tab w:val="clear" w:pos="1832"/>
        </w:tabs>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1、报销单据填写要求整洁美观，不得随意涂改； </w:t>
      </w:r>
    </w:p>
    <w:p>
      <w:pPr>
        <w:pStyle w:val="3"/>
        <w:widowControl/>
        <w:tabs>
          <w:tab w:val="clear" w:pos="916"/>
          <w:tab w:val="clear" w:pos="1832"/>
        </w:tabs>
        <w:spacing w:line="480" w:lineRule="auto"/>
        <w:ind w:left="399" w:leftChars="-269"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2、各票据应均匀贴在报销单封面后的粘贴单上，整份报销单各部分厚度应尽量保持一致； 若报销票据面积大小相同或相似（如车票等），需有层次序列张贴； 报销单据金额、类型相同的（如车票等），应尽量粘贴在一块，并按金额大小排列； 报销票据在粘贴时，确保审核人能够完全清楚地审阅到报销金额； 报销单据一律用黑色</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HYPERLINK "http://www.baidu.com/s?wd=%E7%AD%BE%E5%AD%97%E7%AC%94&amp;tn=44039180_cpr&amp;fenlei=mv6quAkxTZn0IZRqIHckPjm4nH00T1dhm161uWbkuH0zP1m3nHDz0ZwV5Hcvrjm3rH6sPfKWUMw85HfYnjn4nH6sgvPsT6K1TL0qnfK1TL0z5HD0IgF_5y9YIZ0lQzqlpA-bmyt8mh7GuZR8mvqVQL7dugPYpyq8Q1D4nWf4nj0YnjnYPW0sPjm3PWT" \t "http://zhidao.baidu.com/_blank" </w:instrText>
      </w:r>
      <w:r>
        <w:rPr>
          <w:rFonts w:hint="eastAsia" w:asciiTheme="majorEastAsia" w:hAnsiTheme="majorEastAsia" w:eastAsiaTheme="majorEastAsia" w:cstheme="majorEastAsia"/>
          <w:sz w:val="32"/>
          <w:szCs w:val="32"/>
        </w:rPr>
        <w:fldChar w:fldCharType="separate"/>
      </w:r>
      <w:r>
        <w:rPr>
          <w:rStyle w:val="6"/>
          <w:rFonts w:hint="eastAsia" w:asciiTheme="majorEastAsia" w:hAnsiTheme="majorEastAsia" w:eastAsiaTheme="majorEastAsia" w:cstheme="majorEastAsia"/>
          <w:color w:val="auto"/>
          <w:sz w:val="32"/>
          <w:szCs w:val="32"/>
        </w:rPr>
        <w:t>签字笔</w:t>
      </w:r>
      <w:r>
        <w:rPr>
          <w:rStyle w:val="6"/>
          <w:rFonts w:hint="eastAsia" w:asciiTheme="majorEastAsia" w:hAnsiTheme="majorEastAsia" w:eastAsiaTheme="majorEastAsia" w:cstheme="majorEastAsia"/>
          <w:color w:val="auto"/>
          <w:sz w:val="32"/>
          <w:szCs w:val="32"/>
        </w:rPr>
        <w:fldChar w:fldCharType="end"/>
      </w:r>
      <w:r>
        <w:rPr>
          <w:rFonts w:hint="eastAsia" w:asciiTheme="majorEastAsia" w:hAnsiTheme="majorEastAsia" w:eastAsiaTheme="majorEastAsia" w:cstheme="majorEastAsia"/>
          <w:sz w:val="32"/>
          <w:szCs w:val="32"/>
        </w:rPr>
        <w:t>填写； 报销事项应与报销发票相对应</w:t>
      </w:r>
    </w:p>
    <w:p>
      <w:pPr>
        <w:pStyle w:val="3"/>
        <w:widowControl/>
        <w:tabs>
          <w:tab w:val="clear" w:pos="916"/>
          <w:tab w:val="clear" w:pos="1832"/>
        </w:tabs>
        <w:spacing w:line="480" w:lineRule="auto"/>
        <w:ind w:left="459" w:leftChars="133" w:hanging="166" w:hangingChars="5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3、报销单椐各项目应填写完整，大小写金额要一致；报销单据不得涂改，粘贴好后请仔细核对金额，票据金额与填写金额不符，不予报销。</w:t>
      </w:r>
    </w:p>
    <w:p>
      <w:pPr>
        <w:pStyle w:val="3"/>
        <w:widowControl/>
        <w:spacing w:line="480" w:lineRule="auto"/>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第五条：费用报销基本流程：报销人员（经办人）填写报销单→部门负责人→中心主任→会计→出纳</w:t>
      </w:r>
      <w:r>
        <w:rPr>
          <w:rFonts w:hint="eastAsia" w:asciiTheme="majorEastAsia" w:hAnsiTheme="majorEastAsia" w:eastAsiaTheme="majorEastAsia" w:cstheme="majorEastAsia"/>
          <w:sz w:val="32"/>
          <w:szCs w:val="32"/>
          <w:lang w:eastAsia="zh-CN"/>
        </w:rPr>
        <w:t>。各队按：经办人</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队长</w:t>
      </w:r>
      <w:r>
        <w:rPr>
          <w:rFonts w:hint="eastAsia" w:asciiTheme="majorEastAsia" w:hAnsiTheme="majorEastAsia" w:eastAsiaTheme="majorEastAsia" w:cstheme="majorEastAsia"/>
          <w:sz w:val="32"/>
          <w:szCs w:val="32"/>
        </w:rPr>
        <w:t>→会计→出纳</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left="991"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第六条：报销时间的具体规定</w:t>
      </w:r>
    </w:p>
    <w:p>
      <w:pPr>
        <w:pStyle w:val="3"/>
        <w:widowControl/>
        <w:tabs>
          <w:tab w:val="left" w:pos="709"/>
          <w:tab w:val="clear" w:pos="916"/>
        </w:tabs>
        <w:spacing w:line="480" w:lineRule="auto"/>
        <w:ind w:left="426"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1、为了提高费用报销工作效率，报销人员应在费用发生后及时报销，当月费用最迟应于次月10日前报销完毕；</w:t>
      </w:r>
    </w:p>
    <w:p>
      <w:pPr>
        <w:pStyle w:val="3"/>
        <w:widowControl/>
        <w:tabs>
          <w:tab w:val="left" w:pos="709"/>
          <w:tab w:val="clear" w:pos="916"/>
        </w:tabs>
        <w:spacing w:line="480" w:lineRule="auto"/>
        <w:ind w:left="426"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2、超过</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HYPERLINK "http://www.baidu.com/s?wd=%E4%B8%A4%E4%B8%AA%E6%9C%88&amp;tn=44039180_cpr&amp;fenlei=mv6quAkxTZn0IZRqIHckPjm4nH00T1dhm161uWbkuH0zP1m3nHDz0ZwV5Hcvrjm3rH6sPfKWUMw85HfYnjn4nH6sgvPsT6K1TL0qnfK1TL0z5HD0IgF_5y9YIZ0lQzqlpA-bmyt8mh7GuZR8mvqVQL7dugPYpyq8Q1D4nWf4nj0YnjnYPW0sPjm3PWT" \t "http://zhidao.baidu.com/_blank" </w:instrText>
      </w:r>
      <w:r>
        <w:rPr>
          <w:rFonts w:hint="eastAsia" w:asciiTheme="majorEastAsia" w:hAnsiTheme="majorEastAsia" w:eastAsiaTheme="majorEastAsia" w:cstheme="majorEastAsia"/>
          <w:sz w:val="32"/>
          <w:szCs w:val="32"/>
        </w:rPr>
        <w:fldChar w:fldCharType="separate"/>
      </w:r>
      <w:r>
        <w:rPr>
          <w:rStyle w:val="6"/>
          <w:rFonts w:hint="eastAsia" w:asciiTheme="majorEastAsia" w:hAnsiTheme="majorEastAsia" w:eastAsiaTheme="majorEastAsia" w:cstheme="majorEastAsia"/>
          <w:color w:val="auto"/>
          <w:sz w:val="32"/>
          <w:szCs w:val="32"/>
        </w:rPr>
        <w:t>两个月</w:t>
      </w:r>
      <w:r>
        <w:rPr>
          <w:rStyle w:val="6"/>
          <w:rFonts w:hint="eastAsia" w:asciiTheme="majorEastAsia" w:hAnsiTheme="majorEastAsia" w:eastAsiaTheme="majorEastAsia" w:cstheme="majorEastAsia"/>
          <w:color w:val="auto"/>
          <w:sz w:val="32"/>
          <w:szCs w:val="32"/>
        </w:rPr>
        <w:fldChar w:fldCharType="end"/>
      </w:r>
      <w:r>
        <w:rPr>
          <w:rFonts w:hint="eastAsia" w:asciiTheme="majorEastAsia" w:hAnsiTheme="majorEastAsia" w:eastAsiaTheme="majorEastAsia" w:cstheme="majorEastAsia"/>
          <w:sz w:val="32"/>
          <w:szCs w:val="32"/>
        </w:rPr>
        <w:t>以上（含</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HYPERLINK "http://www.baidu.com/s?wd=%E4%B8%A4%E4%B8%AA%E6%9C%88&amp;tn=44039180_cpr&amp;fenlei=mv6quAkxTZn0IZRqIHckPjm4nH00T1dhm161uWbkuH0zP1m3nHDz0ZwV5Hcvrjm3rH6sPfKWUMw85HfYnjn4nH6sgvPsT6K1TL0qnfK1TL0z5HD0IgF_5y9YIZ0lQzqlpA-bmyt8mh7GuZR8mvqVQL7dugPYpyq8Q1D4nWf4nj0YnjnYPW0sPjm3PWT" \t "http://zhidao.baidu.com/_blank" </w:instrText>
      </w:r>
      <w:r>
        <w:rPr>
          <w:rFonts w:hint="eastAsia" w:asciiTheme="majorEastAsia" w:hAnsiTheme="majorEastAsia" w:eastAsiaTheme="majorEastAsia" w:cstheme="majorEastAsia"/>
          <w:sz w:val="32"/>
          <w:szCs w:val="32"/>
        </w:rPr>
        <w:fldChar w:fldCharType="separate"/>
      </w:r>
      <w:r>
        <w:rPr>
          <w:rStyle w:val="6"/>
          <w:rFonts w:hint="eastAsia" w:asciiTheme="majorEastAsia" w:hAnsiTheme="majorEastAsia" w:eastAsiaTheme="majorEastAsia" w:cstheme="majorEastAsia"/>
          <w:color w:val="auto"/>
          <w:sz w:val="32"/>
          <w:szCs w:val="32"/>
        </w:rPr>
        <w:t>两个月</w:t>
      </w:r>
      <w:r>
        <w:rPr>
          <w:rStyle w:val="6"/>
          <w:rFonts w:hint="eastAsia" w:asciiTheme="majorEastAsia" w:hAnsiTheme="majorEastAsia" w:eastAsiaTheme="majorEastAsia" w:cstheme="majorEastAsia"/>
          <w:color w:val="auto"/>
          <w:sz w:val="32"/>
          <w:szCs w:val="32"/>
        </w:rPr>
        <w:fldChar w:fldCharType="end"/>
      </w:r>
      <w:r>
        <w:rPr>
          <w:rFonts w:hint="eastAsia" w:asciiTheme="majorEastAsia" w:hAnsiTheme="majorEastAsia" w:eastAsiaTheme="majorEastAsia" w:cstheme="majorEastAsia"/>
          <w:sz w:val="32"/>
          <w:szCs w:val="32"/>
        </w:rPr>
        <w:t>）的费用将不予报销，视自动放弃。</w:t>
      </w:r>
    </w:p>
    <w:p>
      <w:pPr>
        <w:pStyle w:val="3"/>
        <w:widowControl/>
        <w:tabs>
          <w:tab w:val="left" w:pos="709"/>
          <w:tab w:val="clear" w:pos="916"/>
        </w:tabs>
        <w:spacing w:line="480" w:lineRule="auto"/>
        <w:ind w:left="441" w:leftChars="125" w:hanging="166" w:hangingChars="5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3、每年十二月15号为中心财务结算日期，结算日期后年度没有报销的账目，自行负责中心不在承担。</w:t>
      </w:r>
    </w:p>
    <w:p>
      <w:pPr>
        <w:pStyle w:val="3"/>
        <w:widowControl/>
        <w:tabs>
          <w:tab w:val="left" w:pos="709"/>
          <w:tab w:val="clear" w:pos="916"/>
        </w:tabs>
        <w:spacing w:line="480" w:lineRule="auto"/>
        <w:ind w:left="426" w:hanging="991"/>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sz w:val="32"/>
          <w:szCs w:val="32"/>
        </w:rPr>
        <w:t>第三章：付款审批权限</w:t>
      </w:r>
    </w:p>
    <w:p>
      <w:pPr>
        <w:pStyle w:val="3"/>
        <w:widowControl/>
        <w:tabs>
          <w:tab w:val="left" w:pos="709"/>
        </w:tabs>
        <w:spacing w:line="480" w:lineRule="auto"/>
        <w:ind w:left="471" w:leftChars="66" w:hanging="326" w:hangingChars="10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1、付款申请报销单的内容，必须真实有效，不得涂改。</w:t>
      </w:r>
    </w:p>
    <w:p>
      <w:pPr>
        <w:pStyle w:val="3"/>
        <w:widowControl/>
        <w:tabs>
          <w:tab w:val="left" w:pos="709"/>
        </w:tabs>
        <w:spacing w:line="480" w:lineRule="auto"/>
        <w:ind w:left="627" w:leftChars="67" w:hanging="480" w:hangingChars="15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2、审批人必须在授权范围内行驶职权和承担责任，经办人必须在授权范围内办理业务</w:t>
      </w:r>
    </w:p>
    <w:p>
      <w:pPr>
        <w:pStyle w:val="3"/>
        <w:widowControl/>
        <w:tabs>
          <w:tab w:val="left" w:pos="709"/>
        </w:tabs>
        <w:spacing w:line="480" w:lineRule="auto"/>
        <w:ind w:left="471" w:leftChars="66" w:hanging="326" w:hangingChars="102"/>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4、审批人根据其审批职责、权限对支付申请进行审批。对不合理的或有损公司利益的支付申请拒绝批准</w:t>
      </w:r>
      <w:r>
        <w:rPr>
          <w:rFonts w:hint="eastAsia" w:asciiTheme="majorEastAsia" w:hAnsiTheme="majorEastAsia" w:eastAsiaTheme="majorEastAsia" w:cstheme="majorEastAsia"/>
          <w:sz w:val="32"/>
          <w:szCs w:val="32"/>
          <w:lang w:eastAsia="zh-CN"/>
        </w:rPr>
        <w:t>。</w:t>
      </w:r>
    </w:p>
    <w:p>
      <w:pPr>
        <w:pStyle w:val="3"/>
        <w:widowControl/>
        <w:tabs>
          <w:tab w:val="left" w:pos="709"/>
        </w:tabs>
        <w:spacing w:line="480" w:lineRule="auto"/>
        <w:ind w:left="471" w:leftChars="66" w:hanging="326" w:hangingChars="10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5、财务接到审批有效的《付款申请单》后，审核人应积极安排资金，并对具体付款单据与《付款申请单》进行对照，审核。审核无误后交出纳办理付款。</w:t>
      </w:r>
    </w:p>
    <w:p>
      <w:pPr>
        <w:pStyle w:val="3"/>
        <w:widowControl/>
        <w:tabs>
          <w:tab w:val="left" w:pos="709"/>
          <w:tab w:val="clear" w:pos="916"/>
        </w:tabs>
        <w:spacing w:line="480" w:lineRule="auto"/>
        <w:ind w:left="471" w:leftChars="66" w:hanging="326" w:hangingChars="10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w:t>
      </w:r>
      <w:r>
        <w:rPr>
          <w:rFonts w:hint="eastAsia" w:asciiTheme="majorEastAsia" w:hAnsiTheme="majorEastAsia" w:eastAsiaTheme="majorEastAsia" w:cstheme="majorEastAsia"/>
          <w:sz w:val="32"/>
          <w:szCs w:val="32"/>
          <w:lang w:eastAsia="zh-CN"/>
        </w:rPr>
        <w:t>财务</w:t>
      </w:r>
      <w:r>
        <w:rPr>
          <w:rFonts w:hint="eastAsia" w:asciiTheme="majorEastAsia" w:hAnsiTheme="majorEastAsia" w:eastAsiaTheme="majorEastAsia" w:cstheme="majorEastAsia"/>
          <w:sz w:val="32"/>
          <w:szCs w:val="32"/>
        </w:rPr>
        <w:t>人员接到经初审无误的付款单据后，要再次对付款单证是否齐全、妥当、金额是否正确、收款单位(人)是否妥当、是否符合审批程序等内容进行复核，无误后方可付款。</w:t>
      </w:r>
    </w:p>
    <w:p>
      <w:pPr>
        <w:pStyle w:val="3"/>
        <w:widowControl/>
        <w:tabs>
          <w:tab w:val="left" w:pos="709"/>
          <w:tab w:val="clear" w:pos="916"/>
        </w:tabs>
        <w:spacing w:line="48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第四章：审批权限和其他</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一、行政经费</w:t>
      </w:r>
      <w:r>
        <w:rPr>
          <w:rFonts w:hint="eastAsia" w:asciiTheme="majorEastAsia" w:hAnsiTheme="majorEastAsia" w:eastAsiaTheme="majorEastAsia" w:cstheme="majorEastAsia"/>
          <w:sz w:val="32"/>
          <w:szCs w:val="32"/>
          <w:lang w:eastAsia="zh-CN"/>
        </w:rPr>
        <w:t>（不含各分队）</w:t>
      </w:r>
      <w:r>
        <w:rPr>
          <w:rFonts w:hint="eastAsia" w:asciiTheme="majorEastAsia" w:hAnsiTheme="majorEastAsia" w:eastAsiaTheme="majorEastAsia" w:cstheme="majorEastAsia"/>
          <w:sz w:val="32"/>
          <w:szCs w:val="32"/>
        </w:rPr>
        <w:t>报销金额在300元（人民币）之内的（含300元），由各</w:t>
      </w:r>
      <w:r>
        <w:rPr>
          <w:rFonts w:hint="eastAsia" w:asciiTheme="majorEastAsia" w:hAnsiTheme="majorEastAsia" w:eastAsiaTheme="majorEastAsia" w:cstheme="majorEastAsia"/>
          <w:sz w:val="32"/>
          <w:szCs w:val="32"/>
          <w:lang w:eastAsia="zh-CN"/>
        </w:rPr>
        <w:t>部门部</w:t>
      </w:r>
      <w:r>
        <w:rPr>
          <w:rFonts w:hint="eastAsia" w:asciiTheme="majorEastAsia" w:hAnsiTheme="majorEastAsia" w:eastAsiaTheme="majorEastAsia" w:cstheme="majorEastAsia"/>
          <w:sz w:val="32"/>
          <w:szCs w:val="32"/>
        </w:rPr>
        <w:t>长审核签字后，财务即可报销。</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二、行政经费300-</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000元（人民币）之内的（含</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000元），由中心主任审核签字后，财务即可报销。</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三、行政经费</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000元以上的必须由中心理事长、中心法人任意一人审核签字后，财务即可报销。</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四、党建经费报销金额300元（人民币）之内的（含300元）由党小组长审核签字后，财务即可报销</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五、党建经费报销金额</w:t>
      </w:r>
      <w:r>
        <w:rPr>
          <w:rFonts w:hint="eastAsia" w:asciiTheme="majorEastAsia" w:hAnsiTheme="majorEastAsia" w:eastAsiaTheme="majorEastAsia" w:cstheme="majorEastAsia"/>
          <w:sz w:val="32"/>
          <w:szCs w:val="32"/>
          <w:lang w:val="en-US" w:eastAsia="zh-CN"/>
        </w:rPr>
        <w:t>300-</w:t>
      </w:r>
      <w:r>
        <w:rPr>
          <w:rFonts w:hint="eastAsia" w:asciiTheme="majorEastAsia" w:hAnsiTheme="majorEastAsia" w:eastAsiaTheme="majorEastAsia" w:cstheme="majorEastAsia"/>
          <w:sz w:val="32"/>
          <w:szCs w:val="32"/>
        </w:rPr>
        <w:t>1000元（人民币）之内的（含1000元）由党支部书记审核签字后，财务即可报销</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六、党建经费报销金额1000元（人民币）以上的由党支部书记、及中心理事长或中心法人共同审核签字后，财务即可报销</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七、活动捐款，必须在活动结束</w:t>
      </w:r>
      <w:r>
        <w:rPr>
          <w:rFonts w:hint="eastAsia" w:asciiTheme="majorEastAsia" w:hAnsiTheme="majorEastAsia" w:eastAsiaTheme="majorEastAsia" w:cstheme="majorEastAsia"/>
          <w:sz w:val="32"/>
          <w:szCs w:val="32"/>
          <w:lang w:eastAsia="zh-CN"/>
        </w:rPr>
        <w:t>两</w:t>
      </w:r>
      <w:r>
        <w:rPr>
          <w:rFonts w:hint="eastAsia" w:asciiTheme="majorEastAsia" w:hAnsiTheme="majorEastAsia" w:eastAsiaTheme="majorEastAsia" w:cstheme="majorEastAsia"/>
          <w:sz w:val="32"/>
          <w:szCs w:val="32"/>
        </w:rPr>
        <w:t>周后，报销所有账目。并由财务部门进行统计后进行公示。</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八、活动捐款，必须在活动结束</w:t>
      </w:r>
      <w:r>
        <w:rPr>
          <w:rFonts w:hint="eastAsia" w:asciiTheme="majorEastAsia" w:hAnsiTheme="majorEastAsia" w:eastAsiaTheme="majorEastAsia" w:cstheme="majorEastAsia"/>
          <w:sz w:val="32"/>
          <w:szCs w:val="32"/>
          <w:lang w:eastAsia="zh-CN"/>
        </w:rPr>
        <w:t>两</w:t>
      </w:r>
      <w:r>
        <w:rPr>
          <w:rFonts w:hint="eastAsia" w:asciiTheme="majorEastAsia" w:hAnsiTheme="majorEastAsia" w:eastAsiaTheme="majorEastAsia" w:cstheme="majorEastAsia"/>
          <w:sz w:val="32"/>
          <w:szCs w:val="32"/>
        </w:rPr>
        <w:t>周后，项目负责人及经办人必须将剩余款项和物资清单交财务部门审核公布。</w:t>
      </w:r>
      <w:r>
        <w:rPr>
          <w:rFonts w:hint="eastAsia" w:asciiTheme="majorEastAsia" w:hAnsiTheme="majorEastAsia" w:eastAsiaTheme="majorEastAsia" w:cstheme="majorEastAsia"/>
          <w:sz w:val="32"/>
          <w:szCs w:val="32"/>
          <w:lang w:val="en-US" w:eastAsia="zh-CN"/>
        </w:rPr>
        <w:t xml:space="preserve">  </w:t>
      </w:r>
    </w:p>
    <w:p>
      <w:pPr>
        <w:pStyle w:val="3"/>
        <w:widowControl/>
        <w:tabs>
          <w:tab w:val="left" w:pos="709"/>
          <w:tab w:val="clear" w:pos="916"/>
        </w:tabs>
        <w:spacing w:line="480" w:lineRule="auto"/>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各部门和大队不可</w:t>
      </w:r>
      <w:r>
        <w:rPr>
          <w:rFonts w:hint="eastAsia" w:asciiTheme="majorEastAsia" w:hAnsiTheme="majorEastAsia" w:eastAsiaTheme="majorEastAsia" w:cstheme="majorEastAsia"/>
          <w:sz w:val="32"/>
          <w:szCs w:val="32"/>
          <w:lang w:val="en-US" w:eastAsia="zh-CN"/>
        </w:rPr>
        <w:t>截留</w:t>
      </w:r>
      <w:r>
        <w:rPr>
          <w:rFonts w:hint="eastAsia" w:asciiTheme="majorEastAsia" w:hAnsiTheme="majorEastAsia" w:eastAsiaTheme="majorEastAsia" w:cstheme="majorEastAsia"/>
          <w:sz w:val="32"/>
          <w:szCs w:val="32"/>
        </w:rPr>
        <w:t>和私自隐藏。</w:t>
      </w:r>
    </w:p>
    <w:p>
      <w:pPr>
        <w:pStyle w:val="3"/>
        <w:widowControl/>
        <w:tabs>
          <w:tab w:val="left" w:pos="709"/>
          <w:tab w:val="clear" w:pos="916"/>
        </w:tabs>
        <w:spacing w:line="480" w:lineRule="auto"/>
        <w:ind w:left="471" w:leftChars="66" w:hanging="326" w:hangingChars="102"/>
        <w:rPr>
          <w:rFonts w:hint="eastAsia" w:asciiTheme="majorEastAsia" w:hAnsiTheme="majorEastAsia" w:eastAsiaTheme="majorEastAsia" w:cstheme="majorEastAsia"/>
          <w:sz w:val="32"/>
          <w:szCs w:val="32"/>
        </w:rPr>
      </w:pPr>
    </w:p>
    <w:p>
      <w:pPr>
        <w:jc w:val="right"/>
        <w:rPr>
          <w:rFonts w:hint="eastAsia" w:asciiTheme="majorEastAsia" w:hAnsiTheme="majorEastAsia" w:eastAsiaTheme="majorEastAsia" w:cstheme="majorEastAsia"/>
          <w:sz w:val="32"/>
          <w:szCs w:val="32"/>
          <w:lang w:eastAsia="zh-CN"/>
        </w:rPr>
      </w:pPr>
    </w:p>
    <w:p>
      <w:pPr>
        <w:jc w:val="right"/>
        <w:rPr>
          <w:rFonts w:hint="eastAsia" w:asciiTheme="majorEastAsia" w:hAnsiTheme="majorEastAsia" w:eastAsiaTheme="majorEastAsia" w:cstheme="majorEastAsia"/>
          <w:sz w:val="32"/>
          <w:szCs w:val="32"/>
          <w:lang w:eastAsia="zh-CN"/>
        </w:rPr>
      </w:pPr>
    </w:p>
    <w:p>
      <w:pPr>
        <w:jc w:val="right"/>
        <w:rPr>
          <w:rFonts w:hint="eastAsia" w:asciiTheme="majorEastAsia" w:hAnsiTheme="majorEastAsia" w:eastAsiaTheme="majorEastAsia" w:cstheme="majorEastAsia"/>
          <w:sz w:val="32"/>
          <w:szCs w:val="32"/>
          <w:lang w:eastAsia="zh-CN"/>
        </w:rPr>
      </w:pPr>
    </w:p>
    <w:p>
      <w:pPr>
        <w:jc w:val="righ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西安市阳光应急救援志愿者服务</w:t>
      </w:r>
      <w:r>
        <w:rPr>
          <w:rFonts w:hint="eastAsia" w:asciiTheme="majorEastAsia" w:hAnsiTheme="majorEastAsia" w:eastAsiaTheme="majorEastAsia" w:cstheme="majorEastAsia"/>
          <w:sz w:val="32"/>
          <w:szCs w:val="32"/>
        </w:rPr>
        <w:t>中心</w:t>
      </w: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20</w:t>
      </w:r>
      <w:r>
        <w:rPr>
          <w:rFonts w:hint="eastAsia" w:asciiTheme="majorEastAsia" w:hAnsiTheme="majorEastAsia" w:eastAsiaTheme="majorEastAsia" w:cstheme="majorEastAsia"/>
          <w:sz w:val="32"/>
          <w:szCs w:val="32"/>
          <w:lang w:val="en-US" w:eastAsia="zh-CN"/>
        </w:rPr>
        <w:t>20</w:t>
      </w:r>
      <w:r>
        <w:rPr>
          <w:rFonts w:hint="eastAsia" w:asciiTheme="majorEastAsia" w:hAnsiTheme="majorEastAsia" w:eastAsiaTheme="majorEastAsia" w:cstheme="majorEastAsia"/>
          <w:sz w:val="32"/>
          <w:szCs w:val="32"/>
        </w:rPr>
        <w:t>年</w:t>
      </w:r>
      <w:r>
        <w:rPr>
          <w:rFonts w:hint="eastAsia" w:asciiTheme="majorEastAsia" w:hAnsiTheme="majorEastAsia" w:eastAsiaTheme="majorEastAsia" w:cstheme="majorEastAsia"/>
          <w:sz w:val="32"/>
          <w:szCs w:val="32"/>
          <w:lang w:val="en-US" w:eastAsia="zh-CN"/>
        </w:rPr>
        <w:t>9</w:t>
      </w:r>
      <w:r>
        <w:rPr>
          <w:rFonts w:hint="eastAsia" w:asciiTheme="majorEastAsia" w:hAnsiTheme="majorEastAsia" w:eastAsiaTheme="majorEastAsia" w:cstheme="majorEastAsia"/>
          <w:sz w:val="32"/>
          <w:szCs w:val="32"/>
        </w:rPr>
        <w:t>月</w:t>
      </w:r>
      <w:r>
        <w:rPr>
          <w:rFonts w:hint="eastAsia" w:asciiTheme="majorEastAsia" w:hAnsiTheme="majorEastAsia" w:eastAsiaTheme="majorEastAsia" w:cstheme="majorEastAsia"/>
          <w:sz w:val="32"/>
          <w:szCs w:val="32"/>
          <w:lang w:val="en-US" w:eastAsia="zh-CN"/>
        </w:rPr>
        <w:t>15</w:t>
      </w:r>
      <w:r>
        <w:rPr>
          <w:rFonts w:hint="eastAsia" w:asciiTheme="majorEastAsia" w:hAnsiTheme="majorEastAsia" w:eastAsiaTheme="majorEastAsia" w:cstheme="majorEastAsia"/>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16CFF"/>
    <w:multiLevelType w:val="multilevel"/>
    <w:tmpl w:val="55816CFF"/>
    <w:lvl w:ilvl="0" w:tentative="0">
      <w:start w:val="1"/>
      <w:numFmt w:val="japaneseCounting"/>
      <w:lvlText w:val="第%1章"/>
      <w:lvlJc w:val="left"/>
      <w:pPr>
        <w:ind w:left="975" w:hanging="97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0F6A53"/>
    <w:multiLevelType w:val="multilevel"/>
    <w:tmpl w:val="7A0F6A5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7F"/>
    <w:rsid w:val="00074F3F"/>
    <w:rsid w:val="001F0850"/>
    <w:rsid w:val="00323B43"/>
    <w:rsid w:val="003D37D8"/>
    <w:rsid w:val="004358AB"/>
    <w:rsid w:val="00551224"/>
    <w:rsid w:val="00747F7F"/>
    <w:rsid w:val="007733B5"/>
    <w:rsid w:val="008B7726"/>
    <w:rsid w:val="00914222"/>
    <w:rsid w:val="00A11119"/>
    <w:rsid w:val="00AD6CDB"/>
    <w:rsid w:val="00CB204E"/>
    <w:rsid w:val="00D53CE1"/>
    <w:rsid w:val="00FA429C"/>
    <w:rsid w:val="033F0FD0"/>
    <w:rsid w:val="12952BC4"/>
    <w:rsid w:val="1A7D46AE"/>
    <w:rsid w:val="1EC1073A"/>
    <w:rsid w:val="5A4B2F96"/>
    <w:rsid w:val="79AE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HTML Preformatted"/>
    <w:basedOn w:val="1"/>
    <w:link w:val="9"/>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Arial" w:hAnsi="Arial" w:eastAsia="宋体" w:cs="Arial"/>
      <w:sz w:val="24"/>
      <w:szCs w:val="24"/>
    </w:rPr>
  </w:style>
  <w:style w:type="character" w:styleId="6">
    <w:name w:val="Hyperlink"/>
    <w:unhideWhenUsed/>
    <w:qFormat/>
    <w:uiPriority w:val="99"/>
    <w:rPr>
      <w:color w:val="2D64B3"/>
      <w:u w:val="none"/>
    </w:rPr>
  </w:style>
  <w:style w:type="paragraph" w:styleId="7">
    <w:name w:val="List Paragraph"/>
    <w:basedOn w:val="1"/>
    <w:qFormat/>
    <w:uiPriority w:val="34"/>
    <w:pPr>
      <w:ind w:firstLine="420" w:firstLineChars="200"/>
    </w:pPr>
  </w:style>
  <w:style w:type="character" w:customStyle="1" w:styleId="8">
    <w:name w:val="日期 Char"/>
    <w:basedOn w:val="5"/>
    <w:link w:val="2"/>
    <w:semiHidden/>
    <w:qFormat/>
    <w:uiPriority w:val="99"/>
    <w:rPr>
      <w:rFonts w:ascii="Tahoma" w:hAnsi="Tahoma"/>
    </w:rPr>
  </w:style>
  <w:style w:type="character" w:customStyle="1" w:styleId="9">
    <w:name w:val="HTML 预设格式 Char"/>
    <w:basedOn w:val="5"/>
    <w:link w:val="3"/>
    <w:uiPriority w:val="99"/>
    <w:rPr>
      <w:rFonts w:ascii="Arial" w:hAnsi="Arial" w:eastAsia="宋体" w:cs="Arial"/>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441</Words>
  <Characters>2517</Characters>
  <Lines>20</Lines>
  <Paragraphs>5</Paragraphs>
  <TotalTime>21</TotalTime>
  <ScaleCrop>false</ScaleCrop>
  <LinksUpToDate>false</LinksUpToDate>
  <CharactersWithSpaces>2953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2018-12-04T02:34:00Z</dcterms:created>
  <dc:creator>Administrator</dc:creator>
  <cp:lastModifiedBy>Administrator</cp:lastModifiedBy>
  <dcterms:modified xsi:type="dcterms:W3CDTF">2022-10-14T09:52:13Z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1B9C01905E964F26875B510FE4B732AB</vt:lpwstr>
  </property>
</Properties>
</file>