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附件13</w:t>
      </w:r>
      <w:r>
        <w:rPr>
          <w:rFonts w:hint="eastAsia" w:ascii="微软雅黑" w:hAnsi="微软雅黑" w:cs="微软雅黑"/>
          <w:b/>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西安市阳光应急救援志愿者服务</w:t>
      </w:r>
      <w:r>
        <w:rPr>
          <w:rFonts w:hint="eastAsia" w:asciiTheme="majorEastAsia" w:hAnsiTheme="majorEastAsia" w:eastAsiaTheme="majorEastAsia" w:cstheme="majorEastAsia"/>
          <w:b/>
          <w:bCs w:val="0"/>
          <w:sz w:val="44"/>
          <w:szCs w:val="44"/>
        </w:rPr>
        <w:t>中心</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财务管理制度</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cstheme="majorEastAsia"/>
          <w:b/>
          <w:bCs w:val="0"/>
          <w:sz w:val="44"/>
          <w:szCs w:val="44"/>
        </w:rPr>
      </w:pPr>
    </w:p>
    <w:p>
      <w:pPr>
        <w:ind w:firstLine="640" w:firstLineChars="20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为了规范中心财务工作，管理好中心的资金，避免公益资金的流失及滥用。特制定本制度。</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中心设立财务部</w:t>
      </w:r>
      <w:r>
        <w:rPr>
          <w:rFonts w:hint="eastAsia" w:asciiTheme="majorEastAsia" w:hAnsiTheme="majorEastAsia" w:eastAsiaTheme="majorEastAsia" w:cstheme="majorEastAsia"/>
          <w:b w:val="0"/>
          <w:bCs/>
          <w:sz w:val="32"/>
          <w:szCs w:val="32"/>
          <w:lang w:eastAsia="zh-CN"/>
        </w:rPr>
        <w:t>。</w:t>
      </w:r>
      <w:r>
        <w:rPr>
          <w:rFonts w:hint="eastAsia" w:asciiTheme="majorEastAsia" w:hAnsiTheme="majorEastAsia" w:eastAsiaTheme="majorEastAsia" w:cstheme="majorEastAsia"/>
          <w:b w:val="0"/>
          <w:bCs/>
          <w:sz w:val="32"/>
          <w:szCs w:val="32"/>
        </w:rPr>
        <w:t>设立会计、出纳各一名负责中心财务管理及资金进出事宜。设部长一名,受中心主任领导。对理事会负责。</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各</w:t>
      </w:r>
      <w:r>
        <w:rPr>
          <w:rFonts w:hint="eastAsia" w:asciiTheme="majorEastAsia" w:hAnsiTheme="majorEastAsia" w:eastAsiaTheme="majorEastAsia" w:cstheme="majorEastAsia"/>
          <w:b w:val="0"/>
          <w:bCs/>
          <w:sz w:val="32"/>
          <w:szCs w:val="32"/>
          <w:lang w:eastAsia="zh-CN"/>
        </w:rPr>
        <w:t>应急分队</w:t>
      </w:r>
      <w:r>
        <w:rPr>
          <w:rFonts w:hint="eastAsia" w:asciiTheme="majorEastAsia" w:hAnsiTheme="majorEastAsia" w:eastAsiaTheme="majorEastAsia" w:cstheme="majorEastAsia"/>
          <w:b w:val="0"/>
          <w:bCs/>
          <w:sz w:val="32"/>
          <w:szCs w:val="32"/>
        </w:rPr>
        <w:t>相应设立相关财务管理机构，接受各</w:t>
      </w:r>
      <w:r>
        <w:rPr>
          <w:rFonts w:hint="eastAsia" w:asciiTheme="majorEastAsia" w:hAnsiTheme="majorEastAsia" w:eastAsiaTheme="majorEastAsia" w:cstheme="majorEastAsia"/>
          <w:b w:val="0"/>
          <w:bCs/>
          <w:sz w:val="32"/>
          <w:szCs w:val="32"/>
          <w:lang w:eastAsia="zh-CN"/>
        </w:rPr>
        <w:t>应急分队</w:t>
      </w:r>
      <w:r>
        <w:rPr>
          <w:rFonts w:hint="eastAsia" w:asciiTheme="majorEastAsia" w:hAnsiTheme="majorEastAsia" w:eastAsiaTheme="majorEastAsia" w:cstheme="majorEastAsia"/>
          <w:b w:val="0"/>
          <w:bCs/>
          <w:sz w:val="32"/>
          <w:szCs w:val="32"/>
        </w:rPr>
        <w:t>队长领导，各</w:t>
      </w:r>
      <w:r>
        <w:rPr>
          <w:rFonts w:hint="eastAsia" w:asciiTheme="majorEastAsia" w:hAnsiTheme="majorEastAsia" w:eastAsiaTheme="majorEastAsia" w:cstheme="majorEastAsia"/>
          <w:b w:val="0"/>
          <w:bCs/>
          <w:sz w:val="32"/>
          <w:szCs w:val="32"/>
          <w:lang w:eastAsia="zh-CN"/>
        </w:rPr>
        <w:t>应急分队</w:t>
      </w:r>
      <w:r>
        <w:rPr>
          <w:rFonts w:hint="eastAsia" w:asciiTheme="majorEastAsia" w:hAnsiTheme="majorEastAsia" w:eastAsiaTheme="majorEastAsia" w:cstheme="majorEastAsia"/>
          <w:b w:val="0"/>
          <w:bCs/>
          <w:sz w:val="32"/>
          <w:szCs w:val="32"/>
        </w:rPr>
        <w:t>队长对中心负责。同时受中心财务部指导、监督、检查、审核。</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中心财务部职责：负责中心财务及资金日常管理，负责中心资金往来及资金安全。负责中心账目的公布及对中心下属</w:t>
      </w:r>
      <w:r>
        <w:rPr>
          <w:rFonts w:hint="eastAsia" w:asciiTheme="majorEastAsia" w:hAnsiTheme="majorEastAsia" w:eastAsiaTheme="majorEastAsia" w:cstheme="majorEastAsia"/>
          <w:b w:val="0"/>
          <w:bCs/>
          <w:sz w:val="32"/>
          <w:szCs w:val="32"/>
          <w:lang w:eastAsia="zh-CN"/>
        </w:rPr>
        <w:t>各部门、各应急分队、志愿者服务队的</w:t>
      </w:r>
      <w:r>
        <w:rPr>
          <w:rFonts w:hint="eastAsia" w:asciiTheme="majorEastAsia" w:hAnsiTheme="majorEastAsia" w:eastAsiaTheme="majorEastAsia" w:cstheme="majorEastAsia"/>
          <w:b w:val="0"/>
          <w:bCs/>
          <w:sz w:val="32"/>
          <w:szCs w:val="32"/>
        </w:rPr>
        <w:t>财务工作的指导、监督、检查、审核。</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中心及</w:t>
      </w:r>
      <w:r>
        <w:rPr>
          <w:rFonts w:hint="eastAsia" w:asciiTheme="majorEastAsia" w:hAnsiTheme="majorEastAsia" w:eastAsiaTheme="majorEastAsia" w:cstheme="majorEastAsia"/>
          <w:b w:val="0"/>
          <w:bCs/>
          <w:sz w:val="32"/>
          <w:szCs w:val="32"/>
          <w:lang w:eastAsia="zh-CN"/>
        </w:rPr>
        <w:t>下属各部门</w:t>
      </w:r>
      <w:r>
        <w:rPr>
          <w:rFonts w:hint="eastAsia" w:asciiTheme="majorEastAsia" w:hAnsiTheme="majorEastAsia" w:eastAsiaTheme="majorEastAsia" w:cstheme="majorEastAsia"/>
          <w:b w:val="0"/>
          <w:bCs/>
          <w:sz w:val="32"/>
          <w:szCs w:val="32"/>
        </w:rPr>
        <w:t>，</w:t>
      </w:r>
      <w:r>
        <w:rPr>
          <w:rFonts w:hint="eastAsia" w:asciiTheme="majorEastAsia" w:hAnsiTheme="majorEastAsia" w:eastAsiaTheme="majorEastAsia" w:cstheme="majorEastAsia"/>
          <w:b w:val="0"/>
          <w:bCs/>
          <w:sz w:val="32"/>
          <w:szCs w:val="32"/>
          <w:lang w:eastAsia="zh-CN"/>
        </w:rPr>
        <w:t>各应急分队、志愿者服务队的</w:t>
      </w:r>
      <w:r>
        <w:rPr>
          <w:rFonts w:hint="eastAsia" w:asciiTheme="majorEastAsia" w:hAnsiTheme="majorEastAsia" w:eastAsiaTheme="majorEastAsia" w:cstheme="majorEastAsia"/>
          <w:b w:val="0"/>
          <w:bCs/>
          <w:sz w:val="32"/>
          <w:szCs w:val="32"/>
        </w:rPr>
        <w:t>各项资金的使用，必须坚持专款专用，财务公开的原则，</w:t>
      </w:r>
      <w:r>
        <w:rPr>
          <w:rFonts w:hint="eastAsia" w:asciiTheme="majorEastAsia" w:hAnsiTheme="majorEastAsia" w:eastAsiaTheme="majorEastAsia" w:cstheme="majorEastAsia"/>
          <w:b w:val="0"/>
          <w:bCs/>
          <w:sz w:val="32"/>
          <w:szCs w:val="32"/>
          <w:lang w:eastAsia="zh-CN"/>
        </w:rPr>
        <w:t>中心会员、志愿者如对中心财务账目有疑问应以纸质申请提出，</w:t>
      </w:r>
      <w:r>
        <w:rPr>
          <w:rFonts w:hint="eastAsia" w:asciiTheme="majorEastAsia" w:hAnsiTheme="majorEastAsia" w:eastAsiaTheme="majorEastAsia" w:cstheme="majorEastAsia"/>
          <w:b w:val="0"/>
          <w:bCs/>
          <w:sz w:val="32"/>
          <w:szCs w:val="32"/>
        </w:rPr>
        <w:t>在经</w:t>
      </w:r>
      <w:r>
        <w:rPr>
          <w:rFonts w:hint="eastAsia" w:asciiTheme="majorEastAsia" w:hAnsiTheme="majorEastAsia" w:eastAsiaTheme="majorEastAsia" w:cstheme="majorEastAsia"/>
          <w:b w:val="0"/>
          <w:bCs/>
          <w:sz w:val="32"/>
          <w:szCs w:val="32"/>
          <w:lang w:eastAsia="zh-CN"/>
        </w:rPr>
        <w:t>各部门或下属各队负责人签字后在报中心主任</w:t>
      </w:r>
      <w:r>
        <w:rPr>
          <w:rFonts w:hint="eastAsia" w:asciiTheme="majorEastAsia" w:hAnsiTheme="majorEastAsia" w:eastAsiaTheme="majorEastAsia" w:cstheme="majorEastAsia"/>
          <w:b w:val="0"/>
          <w:bCs/>
          <w:sz w:val="32"/>
          <w:szCs w:val="32"/>
        </w:rPr>
        <w:t>同意的情况下，允许中心各级人员查看中心及各队账目。</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每年年终，财务部应向中心及理事会上报当年财务报告。报告年度收支情况。</w:t>
      </w:r>
      <w:r>
        <w:rPr>
          <w:rFonts w:hint="eastAsia" w:asciiTheme="majorEastAsia" w:hAnsiTheme="majorEastAsia" w:eastAsiaTheme="majorEastAsia" w:cstheme="majorEastAsia"/>
          <w:b w:val="0"/>
          <w:bCs/>
          <w:sz w:val="32"/>
          <w:szCs w:val="32"/>
          <w:lang w:eastAsia="zh-CN"/>
        </w:rPr>
        <w:t>中心财务及下属各队财务接受中心监事会全程监察。中心监事会可以调阅财务账目。财务人员必须无条件予以配合。</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财务部，应绝对保证中心资金安全，造成的损失，中心有权追缴及起诉当事人的权利。</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中心财务每半年公布一次，各队财务每月29号必须按时在各</w:t>
      </w:r>
      <w:r>
        <w:rPr>
          <w:rFonts w:hint="eastAsia" w:asciiTheme="majorEastAsia" w:hAnsiTheme="majorEastAsia" w:eastAsiaTheme="majorEastAsia" w:cstheme="majorEastAsia"/>
          <w:b w:val="0"/>
          <w:bCs/>
          <w:sz w:val="32"/>
          <w:szCs w:val="32"/>
          <w:lang w:eastAsia="zh-CN"/>
        </w:rPr>
        <w:t>队</w:t>
      </w:r>
      <w:r>
        <w:rPr>
          <w:rFonts w:hint="eastAsia" w:asciiTheme="majorEastAsia" w:hAnsiTheme="majorEastAsia" w:eastAsiaTheme="majorEastAsia" w:cstheme="majorEastAsia"/>
          <w:b w:val="0"/>
          <w:bCs/>
          <w:sz w:val="32"/>
          <w:szCs w:val="32"/>
        </w:rPr>
        <w:t>微信群公布当月财务收支情况，及采购物品价格。</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财务人员必须对中心财务情况进行保密，离职及退出，必须交清财务资料和资金后方可退出本中心，如造成中心财务泄露及财务损失，中心有权起诉当事人，并索取损失及补偿。</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附件1：中心收付款管理规定</w:t>
      </w:r>
    </w:p>
    <w:p>
      <w:pPr>
        <w:pStyle w:val="7"/>
        <w:numPr>
          <w:ilvl w:val="0"/>
          <w:numId w:val="1"/>
        </w:numPr>
        <w:ind w:firstLineChars="0"/>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本规定经中心第一届理事会第三次会议审议通过后日人生效。</w:t>
      </w:r>
    </w:p>
    <w:p>
      <w:pPr>
        <w:pStyle w:val="7"/>
        <w:ind w:left="720" w:firstLine="0" w:firstLineChars="0"/>
        <w:rPr>
          <w:rFonts w:hint="eastAsia" w:asciiTheme="majorEastAsia" w:hAnsiTheme="majorEastAsia" w:eastAsiaTheme="majorEastAsia" w:cstheme="majorEastAsia"/>
          <w:b w:val="0"/>
          <w:bCs/>
          <w:sz w:val="32"/>
          <w:szCs w:val="32"/>
        </w:rPr>
      </w:pPr>
    </w:p>
    <w:p>
      <w:pPr>
        <w:pStyle w:val="7"/>
        <w:ind w:left="720" w:firstLine="0" w:firstLineChars="0"/>
        <w:rPr>
          <w:rFonts w:hint="eastAsia" w:asciiTheme="majorEastAsia" w:hAnsiTheme="majorEastAsia" w:eastAsiaTheme="majorEastAsia" w:cstheme="majorEastAsia"/>
          <w:b w:val="0"/>
          <w:bCs/>
          <w:sz w:val="32"/>
          <w:szCs w:val="32"/>
        </w:rPr>
      </w:pPr>
    </w:p>
    <w:p>
      <w:pPr>
        <w:jc w:val="right"/>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eastAsia="zh-CN"/>
        </w:rPr>
        <w:t>西安市阳光应急救援志愿者服务</w:t>
      </w:r>
      <w:r>
        <w:rPr>
          <w:rFonts w:hint="eastAsia" w:asciiTheme="majorEastAsia" w:hAnsiTheme="majorEastAsia" w:eastAsiaTheme="majorEastAsia" w:cstheme="majorEastAsia"/>
          <w:b w:val="0"/>
          <w:bCs/>
          <w:sz w:val="32"/>
          <w:szCs w:val="32"/>
        </w:rPr>
        <w:t>中心</w:t>
      </w:r>
    </w:p>
    <w:p>
      <w:pPr>
        <w:jc w:val="center"/>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lang w:val="en-US" w:eastAsia="zh-CN"/>
        </w:rPr>
        <w:t xml:space="preserve">                      </w:t>
      </w:r>
      <w:r>
        <w:rPr>
          <w:rFonts w:hint="eastAsia" w:asciiTheme="majorEastAsia" w:hAnsiTheme="majorEastAsia" w:eastAsiaTheme="majorEastAsia" w:cstheme="majorEastAsia"/>
          <w:b w:val="0"/>
          <w:bCs/>
          <w:sz w:val="32"/>
          <w:szCs w:val="32"/>
        </w:rPr>
        <w:t>20</w:t>
      </w:r>
      <w:r>
        <w:rPr>
          <w:rFonts w:hint="eastAsia" w:asciiTheme="majorEastAsia" w:hAnsiTheme="majorEastAsia" w:eastAsiaTheme="majorEastAsia" w:cstheme="majorEastAsia"/>
          <w:b w:val="0"/>
          <w:bCs/>
          <w:sz w:val="32"/>
          <w:szCs w:val="32"/>
          <w:lang w:val="en-US" w:eastAsia="zh-CN"/>
        </w:rPr>
        <w:t>20</w:t>
      </w:r>
      <w:r>
        <w:rPr>
          <w:rFonts w:hint="eastAsia" w:asciiTheme="majorEastAsia" w:hAnsiTheme="majorEastAsia" w:eastAsiaTheme="majorEastAsia" w:cstheme="majorEastAsia"/>
          <w:b w:val="0"/>
          <w:bCs/>
          <w:sz w:val="32"/>
          <w:szCs w:val="32"/>
        </w:rPr>
        <w:t>年</w:t>
      </w:r>
      <w:r>
        <w:rPr>
          <w:rFonts w:hint="eastAsia" w:asciiTheme="majorEastAsia" w:hAnsiTheme="majorEastAsia" w:eastAsiaTheme="majorEastAsia" w:cstheme="majorEastAsia"/>
          <w:b w:val="0"/>
          <w:bCs/>
          <w:sz w:val="32"/>
          <w:szCs w:val="32"/>
          <w:lang w:val="en-US" w:eastAsia="zh-CN"/>
        </w:rPr>
        <w:t>9</w:t>
      </w:r>
      <w:r>
        <w:rPr>
          <w:rFonts w:hint="eastAsia" w:asciiTheme="majorEastAsia" w:hAnsiTheme="majorEastAsia" w:eastAsiaTheme="majorEastAsia" w:cstheme="majorEastAsia"/>
          <w:b w:val="0"/>
          <w:bCs/>
          <w:sz w:val="32"/>
          <w:szCs w:val="32"/>
        </w:rPr>
        <w:t>月</w:t>
      </w:r>
      <w:r>
        <w:rPr>
          <w:rFonts w:hint="eastAsia" w:asciiTheme="majorEastAsia" w:hAnsiTheme="majorEastAsia" w:eastAsiaTheme="majorEastAsia" w:cstheme="majorEastAsia"/>
          <w:b w:val="0"/>
          <w:bCs/>
          <w:sz w:val="32"/>
          <w:szCs w:val="32"/>
          <w:lang w:val="en-US" w:eastAsia="zh-CN"/>
        </w:rPr>
        <w:t>15</w:t>
      </w:r>
      <w:r>
        <w:rPr>
          <w:rFonts w:hint="eastAsia" w:asciiTheme="majorEastAsia" w:hAnsiTheme="majorEastAsia" w:eastAsiaTheme="majorEastAsia" w:cstheme="majorEastAsia"/>
          <w:b w:val="0"/>
          <w:bCs/>
          <w:sz w:val="32"/>
          <w:szCs w:val="32"/>
        </w:rPr>
        <w:t>日</w:t>
      </w:r>
    </w:p>
    <w:p>
      <w:pPr>
        <w:ind w:firstLine="7520" w:firstLineChars="2350"/>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b/>
          <w:sz w:val="44"/>
          <w:szCs w:val="44"/>
        </w:rPr>
      </w:pPr>
      <w:bookmarkStart w:id="0" w:name="_GoBack"/>
      <w:bookmarkEnd w:id="0"/>
      <w:r>
        <w:rPr>
          <w:rFonts w:hint="eastAsia" w:asciiTheme="majorEastAsia" w:hAnsiTheme="majorEastAsia" w:eastAsiaTheme="majorEastAsia" w:cstheme="majorEastAsia"/>
          <w:b/>
          <w:sz w:val="44"/>
          <w:szCs w:val="44"/>
        </w:rPr>
        <w:t>中心收付款管理规定</w:t>
      </w:r>
    </w:p>
    <w:p>
      <w:pPr>
        <w:jc w:val="center"/>
        <w:rPr>
          <w:rFonts w:hint="eastAsia" w:asciiTheme="majorEastAsia" w:hAnsiTheme="majorEastAsia" w:eastAsiaTheme="majorEastAsia" w:cstheme="majorEastAsia"/>
          <w:b/>
          <w:sz w:val="44"/>
          <w:szCs w:val="44"/>
        </w:rPr>
      </w:pPr>
    </w:p>
    <w:p>
      <w:pPr>
        <w:pStyle w:val="3"/>
        <w:widowControl/>
        <w:numPr>
          <w:ilvl w:val="0"/>
          <w:numId w:val="2"/>
        </w:numPr>
        <w:spacing w:line="480" w:lineRule="auto"/>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sz w:val="32"/>
          <w:szCs w:val="32"/>
        </w:rPr>
        <w:t>总则</w:t>
      </w:r>
      <w:r>
        <w:rPr>
          <w:rFonts w:hint="eastAsia" w:asciiTheme="majorEastAsia" w:hAnsiTheme="majorEastAsia" w:eastAsiaTheme="majorEastAsia" w:cstheme="majorEastAsia"/>
          <w:sz w:val="32"/>
          <w:szCs w:val="32"/>
        </w:rPr>
        <w:t xml:space="preserve"> </w:t>
      </w:r>
    </w:p>
    <w:p>
      <w:pPr>
        <w:pStyle w:val="3"/>
        <w:widowControl/>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第一条：为了加强我中心内部管理，规范财务流程,准确核算财务</w:t>
      </w:r>
    </w:p>
    <w:p>
      <w:pPr>
        <w:pStyle w:val="3"/>
        <w:widowControl/>
        <w:spacing w:line="480" w:lineRule="auto"/>
        <w:ind w:firstLine="1440" w:firstLineChars="45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费用，特制订本制度。</w:t>
      </w:r>
    </w:p>
    <w:p>
      <w:pPr>
        <w:pStyle w:val="3"/>
        <w:widowControl/>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第二条：本制度适用我中心各部门及下属各队。</w:t>
      </w:r>
    </w:p>
    <w:p>
      <w:pPr>
        <w:pStyle w:val="3"/>
        <w:widowControl/>
        <w:tabs>
          <w:tab w:val="clear" w:pos="916"/>
          <w:tab w:val="clear" w:pos="1832"/>
        </w:tabs>
        <w:spacing w:line="480" w:lineRule="auto"/>
        <w:ind w:left="-20" w:leftChars="-9"/>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第二章 费用报销制度及流程</w:t>
      </w:r>
    </w:p>
    <w:p>
      <w:pPr>
        <w:pStyle w:val="3"/>
        <w:widowControl/>
        <w:tabs>
          <w:tab w:val="clear" w:pos="916"/>
          <w:tab w:val="clear" w:pos="1832"/>
        </w:tabs>
        <w:spacing w:line="480" w:lineRule="auto"/>
        <w:ind w:left="984" w:leftChars="-3"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第三条：原始凭证有效性的规定</w:t>
      </w:r>
    </w:p>
    <w:p>
      <w:pPr>
        <w:pStyle w:val="3"/>
        <w:widowControl/>
        <w:tabs>
          <w:tab w:val="clear" w:pos="916"/>
          <w:tab w:val="clear" w:pos="1832"/>
        </w:tabs>
        <w:spacing w:line="480" w:lineRule="auto"/>
        <w:ind w:left="984" w:leftChars="-3"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1、报销人员应取得真实合法的原始凭证；</w:t>
      </w:r>
    </w:p>
    <w:p>
      <w:pPr>
        <w:pStyle w:val="3"/>
        <w:widowControl/>
        <w:tabs>
          <w:tab w:val="clear" w:pos="916"/>
          <w:tab w:val="clear" w:pos="1832"/>
        </w:tabs>
        <w:spacing w:line="480" w:lineRule="auto"/>
        <w:ind w:left="488" w:leftChars="-2" w:hanging="492" w:hangingChars="154"/>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 xml:space="preserve"> 2、报销人员因特殊原因确实不能取得合法凭证时，允许以普通收据报销；收据需盖章；但须由中心主任签字确认。</w:t>
      </w:r>
      <w:r>
        <w:rPr>
          <w:rFonts w:hint="eastAsia" w:asciiTheme="majorEastAsia" w:hAnsiTheme="majorEastAsia" w:eastAsiaTheme="majorEastAsia" w:cstheme="majorEastAsia"/>
          <w:sz w:val="32"/>
          <w:szCs w:val="32"/>
          <w:lang w:eastAsia="zh-CN"/>
        </w:rPr>
        <w:t>下属各队由队长签字确认。</w:t>
      </w:r>
    </w:p>
    <w:p>
      <w:pPr>
        <w:pStyle w:val="3"/>
        <w:widowControl/>
        <w:tabs>
          <w:tab w:val="clear" w:pos="916"/>
          <w:tab w:val="clear" w:pos="1832"/>
        </w:tabs>
        <w:spacing w:line="480" w:lineRule="auto"/>
        <w:ind w:left="984" w:leftChars="-3"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第四条：费用报销单填写及票据粘贴要求： </w:t>
      </w:r>
    </w:p>
    <w:p>
      <w:pPr>
        <w:pStyle w:val="3"/>
        <w:widowControl/>
        <w:tabs>
          <w:tab w:val="clear" w:pos="916"/>
          <w:tab w:val="clear" w:pos="1832"/>
        </w:tabs>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1、报销单据填写要求整洁美观，不得随意涂改； </w:t>
      </w:r>
    </w:p>
    <w:p>
      <w:pPr>
        <w:pStyle w:val="3"/>
        <w:widowControl/>
        <w:tabs>
          <w:tab w:val="clear" w:pos="916"/>
          <w:tab w:val="clear" w:pos="1832"/>
        </w:tabs>
        <w:spacing w:line="480" w:lineRule="auto"/>
        <w:ind w:left="399" w:leftChars="-269"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2、各票据应均匀贴在报销单封面后的粘贴单上，整份报销单各部分厚度应尽量保持一致； 若报销票据面积大小相同或相似（如车票等），需有层次序列张贴； 报销单据金额、类型相同的（如车票等），应尽量粘贴在一块，并按金额大小排列； 报销票据在粘贴时，确保审核人能够完全清楚地审阅到报销金额； 报销单据一律用黑色</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HYPERLINK "http://www.baidu.com/s?wd=%E7%AD%BE%E5%AD%97%E7%AC%94&amp;tn=44039180_cpr&amp;fenlei=mv6quAkxTZn0IZRqIHckPjm4nH00T1dhm161uWbkuH0zP1m3nHDz0ZwV5Hcvrjm3rH6sPfKWUMw85HfYnjn4nH6sgvPsT6K1TL0qnfK1TL0z5HD0IgF_5y9YIZ0lQzqlpA-bmyt8mh7GuZR8mvqVQL7dugPYpyq8Q1D4nWf4nj0YnjnYPW0sPjm3PWT" \t "http://zhidao.baidu.com/_blank" </w:instrText>
      </w:r>
      <w:r>
        <w:rPr>
          <w:rFonts w:hint="eastAsia" w:asciiTheme="majorEastAsia" w:hAnsiTheme="majorEastAsia" w:eastAsiaTheme="majorEastAsia" w:cstheme="majorEastAsia"/>
          <w:sz w:val="32"/>
          <w:szCs w:val="32"/>
        </w:rPr>
        <w:fldChar w:fldCharType="separate"/>
      </w:r>
      <w:r>
        <w:rPr>
          <w:rStyle w:val="6"/>
          <w:rFonts w:hint="eastAsia" w:asciiTheme="majorEastAsia" w:hAnsiTheme="majorEastAsia" w:eastAsiaTheme="majorEastAsia" w:cstheme="majorEastAsia"/>
          <w:color w:val="auto"/>
          <w:sz w:val="32"/>
          <w:szCs w:val="32"/>
        </w:rPr>
        <w:t>签字笔</w:t>
      </w:r>
      <w:r>
        <w:rPr>
          <w:rStyle w:val="6"/>
          <w:rFonts w:hint="eastAsia" w:asciiTheme="majorEastAsia" w:hAnsiTheme="majorEastAsia" w:eastAsiaTheme="majorEastAsia" w:cstheme="majorEastAsia"/>
          <w:color w:val="auto"/>
          <w:sz w:val="32"/>
          <w:szCs w:val="32"/>
        </w:rPr>
        <w:fldChar w:fldCharType="end"/>
      </w:r>
      <w:r>
        <w:rPr>
          <w:rFonts w:hint="eastAsia" w:asciiTheme="majorEastAsia" w:hAnsiTheme="majorEastAsia" w:eastAsiaTheme="majorEastAsia" w:cstheme="majorEastAsia"/>
          <w:sz w:val="32"/>
          <w:szCs w:val="32"/>
        </w:rPr>
        <w:t>填写； 报销事项应与报销发票相对应</w:t>
      </w:r>
    </w:p>
    <w:p>
      <w:pPr>
        <w:pStyle w:val="3"/>
        <w:widowControl/>
        <w:tabs>
          <w:tab w:val="clear" w:pos="916"/>
          <w:tab w:val="clear" w:pos="1832"/>
        </w:tabs>
        <w:spacing w:line="480" w:lineRule="auto"/>
        <w:ind w:left="459" w:leftChars="133" w:hanging="166" w:hangingChars="5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3、报销单椐各项目应填写完整，大小写金额要一致；报销单据不得涂改，粘贴好后请仔细核对金额，票据金额与填写金额不符，不予报销。</w:t>
      </w:r>
    </w:p>
    <w:p>
      <w:pPr>
        <w:pStyle w:val="3"/>
        <w:widowControl/>
        <w:spacing w:line="480" w:lineRule="auto"/>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第五条：费用报销基本流程：报销人员（经办人）填写报销单→部门负责人→中心主任→会计→出纳</w:t>
      </w:r>
      <w:r>
        <w:rPr>
          <w:rFonts w:hint="eastAsia" w:asciiTheme="majorEastAsia" w:hAnsiTheme="majorEastAsia" w:eastAsiaTheme="majorEastAsia" w:cstheme="majorEastAsia"/>
          <w:sz w:val="32"/>
          <w:szCs w:val="32"/>
          <w:lang w:eastAsia="zh-CN"/>
        </w:rPr>
        <w:t>。各队按：经办人</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队长</w:t>
      </w:r>
      <w:r>
        <w:rPr>
          <w:rFonts w:hint="eastAsia" w:asciiTheme="majorEastAsia" w:hAnsiTheme="majorEastAsia" w:eastAsiaTheme="majorEastAsia" w:cstheme="majorEastAsia"/>
          <w:sz w:val="32"/>
          <w:szCs w:val="32"/>
        </w:rPr>
        <w:t>→会计→出纳</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left="991"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第六条：报销时间的具体规定</w:t>
      </w:r>
    </w:p>
    <w:p>
      <w:pPr>
        <w:pStyle w:val="3"/>
        <w:widowControl/>
        <w:tabs>
          <w:tab w:val="left" w:pos="709"/>
          <w:tab w:val="clear" w:pos="916"/>
        </w:tabs>
        <w:spacing w:line="480" w:lineRule="auto"/>
        <w:ind w:left="426"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1、为了提高费用报销工作效率，报销人员应在费用发生后及时报销，当月费用最迟应于次月10日前报销完毕；</w:t>
      </w:r>
    </w:p>
    <w:p>
      <w:pPr>
        <w:pStyle w:val="3"/>
        <w:widowControl/>
        <w:tabs>
          <w:tab w:val="left" w:pos="709"/>
          <w:tab w:val="clear" w:pos="916"/>
        </w:tabs>
        <w:spacing w:line="480" w:lineRule="auto"/>
        <w:ind w:left="426" w:hanging="99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2、超过</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HYPERLINK "http://www.baidu.com/s?wd=%E4%B8%A4%E4%B8%AA%E6%9C%88&amp;tn=44039180_cpr&amp;fenlei=mv6quAkxTZn0IZRqIHckPjm4nH00T1dhm161uWbkuH0zP1m3nHDz0ZwV5Hcvrjm3rH6sPfKWUMw85HfYnjn4nH6sgvPsT6K1TL0qnfK1TL0z5HD0IgF_5y9YIZ0lQzqlpA-bmyt8mh7GuZR8mvqVQL7dugPYpyq8Q1D4nWf4nj0YnjnYPW0sPjm3PWT" \t "http://zhidao.baidu.com/_blank" </w:instrText>
      </w:r>
      <w:r>
        <w:rPr>
          <w:rFonts w:hint="eastAsia" w:asciiTheme="majorEastAsia" w:hAnsiTheme="majorEastAsia" w:eastAsiaTheme="majorEastAsia" w:cstheme="majorEastAsia"/>
          <w:sz w:val="32"/>
          <w:szCs w:val="32"/>
        </w:rPr>
        <w:fldChar w:fldCharType="separate"/>
      </w:r>
      <w:r>
        <w:rPr>
          <w:rStyle w:val="6"/>
          <w:rFonts w:hint="eastAsia" w:asciiTheme="majorEastAsia" w:hAnsiTheme="majorEastAsia" w:eastAsiaTheme="majorEastAsia" w:cstheme="majorEastAsia"/>
          <w:color w:val="auto"/>
          <w:sz w:val="32"/>
          <w:szCs w:val="32"/>
        </w:rPr>
        <w:t>两个月</w:t>
      </w:r>
      <w:r>
        <w:rPr>
          <w:rStyle w:val="6"/>
          <w:rFonts w:hint="eastAsia" w:asciiTheme="majorEastAsia" w:hAnsiTheme="majorEastAsia" w:eastAsiaTheme="majorEastAsia" w:cstheme="majorEastAsia"/>
          <w:color w:val="auto"/>
          <w:sz w:val="32"/>
          <w:szCs w:val="32"/>
        </w:rPr>
        <w:fldChar w:fldCharType="end"/>
      </w:r>
      <w:r>
        <w:rPr>
          <w:rFonts w:hint="eastAsia" w:asciiTheme="majorEastAsia" w:hAnsiTheme="majorEastAsia" w:eastAsiaTheme="majorEastAsia" w:cstheme="majorEastAsia"/>
          <w:sz w:val="32"/>
          <w:szCs w:val="32"/>
        </w:rPr>
        <w:t>以上（含</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HYPERLINK "http://www.baidu.com/s?wd=%E4%B8%A4%E4%B8%AA%E6%9C%88&amp;tn=44039180_cpr&amp;fenlei=mv6quAkxTZn0IZRqIHckPjm4nH00T1dhm161uWbkuH0zP1m3nHDz0ZwV5Hcvrjm3rH6sPfKWUMw85HfYnjn4nH6sgvPsT6K1TL0qnfK1TL0z5HD0IgF_5y9YIZ0lQzqlpA-bmyt8mh7GuZR8mvqVQL7dugPYpyq8Q1D4nWf4nj0YnjnYPW0sPjm3PWT" \t "http://zhidao.baidu.com/_blank" </w:instrText>
      </w:r>
      <w:r>
        <w:rPr>
          <w:rFonts w:hint="eastAsia" w:asciiTheme="majorEastAsia" w:hAnsiTheme="majorEastAsia" w:eastAsiaTheme="majorEastAsia" w:cstheme="majorEastAsia"/>
          <w:sz w:val="32"/>
          <w:szCs w:val="32"/>
        </w:rPr>
        <w:fldChar w:fldCharType="separate"/>
      </w:r>
      <w:r>
        <w:rPr>
          <w:rStyle w:val="6"/>
          <w:rFonts w:hint="eastAsia" w:asciiTheme="majorEastAsia" w:hAnsiTheme="majorEastAsia" w:eastAsiaTheme="majorEastAsia" w:cstheme="majorEastAsia"/>
          <w:color w:val="auto"/>
          <w:sz w:val="32"/>
          <w:szCs w:val="32"/>
        </w:rPr>
        <w:t>两个月</w:t>
      </w:r>
      <w:r>
        <w:rPr>
          <w:rStyle w:val="6"/>
          <w:rFonts w:hint="eastAsia" w:asciiTheme="majorEastAsia" w:hAnsiTheme="majorEastAsia" w:eastAsiaTheme="majorEastAsia" w:cstheme="majorEastAsia"/>
          <w:color w:val="auto"/>
          <w:sz w:val="32"/>
          <w:szCs w:val="32"/>
        </w:rPr>
        <w:fldChar w:fldCharType="end"/>
      </w:r>
      <w:r>
        <w:rPr>
          <w:rFonts w:hint="eastAsia" w:asciiTheme="majorEastAsia" w:hAnsiTheme="majorEastAsia" w:eastAsiaTheme="majorEastAsia" w:cstheme="majorEastAsia"/>
          <w:sz w:val="32"/>
          <w:szCs w:val="32"/>
        </w:rPr>
        <w:t>）的费用将不予报销，视自动放弃。</w:t>
      </w:r>
    </w:p>
    <w:p>
      <w:pPr>
        <w:pStyle w:val="3"/>
        <w:widowControl/>
        <w:tabs>
          <w:tab w:val="left" w:pos="709"/>
          <w:tab w:val="clear" w:pos="916"/>
        </w:tabs>
        <w:spacing w:line="480" w:lineRule="auto"/>
        <w:ind w:left="441" w:leftChars="125" w:hanging="166" w:hangingChars="5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3、每年十二月15号为中心财务结算日期，结算日期后年度没有报销的账目，自行负责中心不在承担。</w:t>
      </w:r>
    </w:p>
    <w:p>
      <w:pPr>
        <w:pStyle w:val="3"/>
        <w:widowControl/>
        <w:tabs>
          <w:tab w:val="left" w:pos="709"/>
          <w:tab w:val="clear" w:pos="916"/>
        </w:tabs>
        <w:spacing w:line="480" w:lineRule="auto"/>
        <w:ind w:left="426" w:hanging="991"/>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sz w:val="32"/>
          <w:szCs w:val="32"/>
        </w:rPr>
        <w:t>第三章：付款审批权限</w:t>
      </w:r>
    </w:p>
    <w:p>
      <w:pPr>
        <w:pStyle w:val="3"/>
        <w:widowControl/>
        <w:tabs>
          <w:tab w:val="left" w:pos="709"/>
        </w:tabs>
        <w:spacing w:line="480" w:lineRule="auto"/>
        <w:ind w:left="471" w:leftChars="66" w:hanging="326" w:hangingChars="10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1、付款申请报销单的内容，必须真实有效，不得涂改。</w:t>
      </w:r>
    </w:p>
    <w:p>
      <w:pPr>
        <w:pStyle w:val="3"/>
        <w:widowControl/>
        <w:tabs>
          <w:tab w:val="left" w:pos="709"/>
        </w:tabs>
        <w:spacing w:line="480" w:lineRule="auto"/>
        <w:ind w:left="627" w:leftChars="67" w:hanging="480" w:hangingChars="15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2、审批人必须在授权范围内行驶职权和承担责任，经办人必须在授权范围内办理业务</w:t>
      </w:r>
    </w:p>
    <w:p>
      <w:pPr>
        <w:pStyle w:val="3"/>
        <w:widowControl/>
        <w:tabs>
          <w:tab w:val="left" w:pos="709"/>
        </w:tabs>
        <w:spacing w:line="480" w:lineRule="auto"/>
        <w:ind w:left="471" w:leftChars="66" w:hanging="326" w:hangingChars="102"/>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4、审批人根据其审批职责、权限对支付申请进行审批。对不合理的或有损公司利益的支付申请拒绝批准</w:t>
      </w:r>
      <w:r>
        <w:rPr>
          <w:rFonts w:hint="eastAsia" w:asciiTheme="majorEastAsia" w:hAnsiTheme="majorEastAsia" w:eastAsiaTheme="majorEastAsia" w:cstheme="majorEastAsia"/>
          <w:sz w:val="32"/>
          <w:szCs w:val="32"/>
          <w:lang w:eastAsia="zh-CN"/>
        </w:rPr>
        <w:t>。</w:t>
      </w:r>
    </w:p>
    <w:p>
      <w:pPr>
        <w:pStyle w:val="3"/>
        <w:widowControl/>
        <w:tabs>
          <w:tab w:val="left" w:pos="709"/>
        </w:tabs>
        <w:spacing w:line="480" w:lineRule="auto"/>
        <w:ind w:left="471" w:leftChars="66" w:hanging="326" w:hangingChars="10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5、财务接到审批有效的《付款申请单》后，审核人应积极安排资金，并对具体付款单据与《付款申请单》进行对照，审核。审核无误后交出纳办理付款。</w:t>
      </w:r>
    </w:p>
    <w:p>
      <w:pPr>
        <w:pStyle w:val="3"/>
        <w:widowControl/>
        <w:tabs>
          <w:tab w:val="left" w:pos="709"/>
          <w:tab w:val="clear" w:pos="916"/>
        </w:tabs>
        <w:spacing w:line="480" w:lineRule="auto"/>
        <w:ind w:left="471" w:leftChars="66" w:hanging="326" w:hangingChars="10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w:t>
      </w:r>
      <w:r>
        <w:rPr>
          <w:rFonts w:hint="eastAsia" w:asciiTheme="majorEastAsia" w:hAnsiTheme="majorEastAsia" w:eastAsiaTheme="majorEastAsia" w:cstheme="majorEastAsia"/>
          <w:sz w:val="32"/>
          <w:szCs w:val="32"/>
          <w:lang w:eastAsia="zh-CN"/>
        </w:rPr>
        <w:t>财务</w:t>
      </w:r>
      <w:r>
        <w:rPr>
          <w:rFonts w:hint="eastAsia" w:asciiTheme="majorEastAsia" w:hAnsiTheme="majorEastAsia" w:eastAsiaTheme="majorEastAsia" w:cstheme="majorEastAsia"/>
          <w:sz w:val="32"/>
          <w:szCs w:val="32"/>
        </w:rPr>
        <w:t>人员接到经初审无误的付款单据后，要再次对付款单证是否齐全、妥当、金额是否正确、收款单位(人)是否妥当、是否符合审批程序等内容进行复核，无误后方可付款。</w:t>
      </w:r>
    </w:p>
    <w:p>
      <w:pPr>
        <w:pStyle w:val="3"/>
        <w:widowControl/>
        <w:tabs>
          <w:tab w:val="left" w:pos="709"/>
          <w:tab w:val="clear" w:pos="916"/>
        </w:tabs>
        <w:spacing w:line="48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第四章：审批权限和其他</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一、行政经费</w:t>
      </w:r>
      <w:r>
        <w:rPr>
          <w:rFonts w:hint="eastAsia" w:asciiTheme="majorEastAsia" w:hAnsiTheme="majorEastAsia" w:eastAsiaTheme="majorEastAsia" w:cstheme="majorEastAsia"/>
          <w:sz w:val="32"/>
          <w:szCs w:val="32"/>
          <w:lang w:eastAsia="zh-CN"/>
        </w:rPr>
        <w:t>（不含各分队）</w:t>
      </w:r>
      <w:r>
        <w:rPr>
          <w:rFonts w:hint="eastAsia" w:asciiTheme="majorEastAsia" w:hAnsiTheme="majorEastAsia" w:eastAsiaTheme="majorEastAsia" w:cstheme="majorEastAsia"/>
          <w:sz w:val="32"/>
          <w:szCs w:val="32"/>
        </w:rPr>
        <w:t>报销金额在300元（人民币）之内的（含300元），由各</w:t>
      </w:r>
      <w:r>
        <w:rPr>
          <w:rFonts w:hint="eastAsia" w:asciiTheme="majorEastAsia" w:hAnsiTheme="majorEastAsia" w:eastAsiaTheme="majorEastAsia" w:cstheme="majorEastAsia"/>
          <w:sz w:val="32"/>
          <w:szCs w:val="32"/>
          <w:lang w:eastAsia="zh-CN"/>
        </w:rPr>
        <w:t>部门部</w:t>
      </w:r>
      <w:r>
        <w:rPr>
          <w:rFonts w:hint="eastAsia" w:asciiTheme="majorEastAsia" w:hAnsiTheme="majorEastAsia" w:eastAsiaTheme="majorEastAsia" w:cstheme="majorEastAsia"/>
          <w:sz w:val="32"/>
          <w:szCs w:val="32"/>
        </w:rPr>
        <w:t>长审核签字后，财务即可报销。</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二、行政经费300-</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000元（人民币）之内的（含</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000元），由中心主任审核签字后，财务即可报销。</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三、行政经费</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000元以上的必须由中心理事长、中心法人任意一人审核签字后，财务即可报销。</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四、党建经费报销金额300元（人民币）之内的（含300元）由党小组长审核签字后，财务即可报销</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五、党建经费报销金额</w:t>
      </w:r>
      <w:r>
        <w:rPr>
          <w:rFonts w:hint="eastAsia" w:asciiTheme="majorEastAsia" w:hAnsiTheme="majorEastAsia" w:eastAsiaTheme="majorEastAsia" w:cstheme="majorEastAsia"/>
          <w:sz w:val="32"/>
          <w:szCs w:val="32"/>
          <w:lang w:val="en-US" w:eastAsia="zh-CN"/>
        </w:rPr>
        <w:t>300-</w:t>
      </w:r>
      <w:r>
        <w:rPr>
          <w:rFonts w:hint="eastAsia" w:asciiTheme="majorEastAsia" w:hAnsiTheme="majorEastAsia" w:eastAsiaTheme="majorEastAsia" w:cstheme="majorEastAsia"/>
          <w:sz w:val="32"/>
          <w:szCs w:val="32"/>
        </w:rPr>
        <w:t>1000元（人民币）之内的（含1000元）由党支部书记审核签字后，财务即可报销</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六、党建经费报销金额1000元（人民币）以上的由党支部书记、及中心理事长或中心法人共同审核签字后，财务即可报销</w:t>
      </w:r>
      <w:r>
        <w:rPr>
          <w:rFonts w:hint="eastAsia" w:asciiTheme="majorEastAsia" w:hAnsiTheme="majorEastAsia" w:eastAsiaTheme="majorEastAsia" w:cstheme="majorEastAsia"/>
          <w:sz w:val="32"/>
          <w:szCs w:val="32"/>
          <w:lang w:eastAsia="zh-CN"/>
        </w:rPr>
        <w:t>。</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七、活动捐款，必须在活动结束</w:t>
      </w:r>
      <w:r>
        <w:rPr>
          <w:rFonts w:hint="eastAsia" w:asciiTheme="majorEastAsia" w:hAnsiTheme="majorEastAsia" w:eastAsiaTheme="majorEastAsia" w:cstheme="majorEastAsia"/>
          <w:sz w:val="32"/>
          <w:szCs w:val="32"/>
          <w:lang w:eastAsia="zh-CN"/>
        </w:rPr>
        <w:t>两</w:t>
      </w:r>
      <w:r>
        <w:rPr>
          <w:rFonts w:hint="eastAsia" w:asciiTheme="majorEastAsia" w:hAnsiTheme="majorEastAsia" w:eastAsiaTheme="majorEastAsia" w:cstheme="majorEastAsia"/>
          <w:sz w:val="32"/>
          <w:szCs w:val="32"/>
        </w:rPr>
        <w:t>周后，报销所有账目。并由财务部门进行统计后进行公示。</w:t>
      </w:r>
    </w:p>
    <w:p>
      <w:pPr>
        <w:pStyle w:val="3"/>
        <w:widowControl/>
        <w:tabs>
          <w:tab w:val="left" w:pos="709"/>
          <w:tab w:val="clear" w:pos="916"/>
        </w:tabs>
        <w:spacing w:line="480" w:lineRule="auto"/>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八、活动捐款，必须在活动结束</w:t>
      </w:r>
      <w:r>
        <w:rPr>
          <w:rFonts w:hint="eastAsia" w:asciiTheme="majorEastAsia" w:hAnsiTheme="majorEastAsia" w:eastAsiaTheme="majorEastAsia" w:cstheme="majorEastAsia"/>
          <w:sz w:val="32"/>
          <w:szCs w:val="32"/>
          <w:lang w:eastAsia="zh-CN"/>
        </w:rPr>
        <w:t>两</w:t>
      </w:r>
      <w:r>
        <w:rPr>
          <w:rFonts w:hint="eastAsia" w:asciiTheme="majorEastAsia" w:hAnsiTheme="majorEastAsia" w:eastAsiaTheme="majorEastAsia" w:cstheme="majorEastAsia"/>
          <w:sz w:val="32"/>
          <w:szCs w:val="32"/>
        </w:rPr>
        <w:t>周后，项目负责人及经办人必须将剩余款项和物资清单交财务部门审核公布。</w:t>
      </w:r>
      <w:r>
        <w:rPr>
          <w:rFonts w:hint="eastAsia" w:asciiTheme="majorEastAsia" w:hAnsiTheme="majorEastAsia" w:eastAsiaTheme="majorEastAsia" w:cstheme="majorEastAsia"/>
          <w:sz w:val="32"/>
          <w:szCs w:val="32"/>
          <w:lang w:val="en-US" w:eastAsia="zh-CN"/>
        </w:rPr>
        <w:t xml:space="preserve">  </w:t>
      </w:r>
    </w:p>
    <w:p>
      <w:pPr>
        <w:pStyle w:val="3"/>
        <w:widowControl/>
        <w:tabs>
          <w:tab w:val="left" w:pos="709"/>
          <w:tab w:val="clear" w:pos="916"/>
        </w:tabs>
        <w:spacing w:line="480" w:lineRule="auto"/>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各部门和大队不可</w:t>
      </w:r>
      <w:r>
        <w:rPr>
          <w:rFonts w:hint="eastAsia" w:asciiTheme="majorEastAsia" w:hAnsiTheme="majorEastAsia" w:eastAsiaTheme="majorEastAsia" w:cstheme="majorEastAsia"/>
          <w:sz w:val="32"/>
          <w:szCs w:val="32"/>
          <w:lang w:val="en-US" w:eastAsia="zh-CN"/>
        </w:rPr>
        <w:t>截留</w:t>
      </w:r>
      <w:r>
        <w:rPr>
          <w:rFonts w:hint="eastAsia" w:asciiTheme="majorEastAsia" w:hAnsiTheme="majorEastAsia" w:eastAsiaTheme="majorEastAsia" w:cstheme="majorEastAsia"/>
          <w:sz w:val="32"/>
          <w:szCs w:val="32"/>
        </w:rPr>
        <w:t>和私自隐藏。</w:t>
      </w:r>
    </w:p>
    <w:p>
      <w:pPr>
        <w:pStyle w:val="3"/>
        <w:widowControl/>
        <w:tabs>
          <w:tab w:val="left" w:pos="709"/>
          <w:tab w:val="clear" w:pos="916"/>
        </w:tabs>
        <w:spacing w:line="480" w:lineRule="auto"/>
        <w:ind w:left="471" w:leftChars="66" w:hanging="326" w:hangingChars="102"/>
        <w:rPr>
          <w:rFonts w:hint="eastAsia" w:asciiTheme="majorEastAsia" w:hAnsiTheme="majorEastAsia" w:eastAsiaTheme="majorEastAsia" w:cstheme="majorEastAsia"/>
          <w:sz w:val="32"/>
          <w:szCs w:val="32"/>
        </w:rPr>
      </w:pPr>
    </w:p>
    <w:p>
      <w:pPr>
        <w:jc w:val="right"/>
        <w:rPr>
          <w:rFonts w:hint="eastAsia" w:asciiTheme="majorEastAsia" w:hAnsiTheme="majorEastAsia" w:eastAsiaTheme="majorEastAsia" w:cstheme="majorEastAsia"/>
          <w:sz w:val="32"/>
          <w:szCs w:val="32"/>
          <w:lang w:eastAsia="zh-CN"/>
        </w:rPr>
      </w:pPr>
    </w:p>
    <w:p>
      <w:pPr>
        <w:jc w:val="right"/>
        <w:rPr>
          <w:rFonts w:hint="eastAsia" w:asciiTheme="majorEastAsia" w:hAnsiTheme="majorEastAsia" w:eastAsiaTheme="majorEastAsia" w:cstheme="majorEastAsia"/>
          <w:sz w:val="32"/>
          <w:szCs w:val="32"/>
          <w:lang w:eastAsia="zh-CN"/>
        </w:rPr>
      </w:pPr>
    </w:p>
    <w:p>
      <w:pPr>
        <w:jc w:val="right"/>
        <w:rPr>
          <w:rFonts w:hint="eastAsia" w:asciiTheme="majorEastAsia" w:hAnsiTheme="majorEastAsia" w:eastAsiaTheme="majorEastAsia" w:cstheme="majorEastAsia"/>
          <w:sz w:val="32"/>
          <w:szCs w:val="32"/>
          <w:lang w:eastAsia="zh-CN"/>
        </w:rPr>
      </w:pPr>
    </w:p>
    <w:p>
      <w:pPr>
        <w:jc w:val="righ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西安市阳光应急救援志愿者服务</w:t>
      </w:r>
      <w:r>
        <w:rPr>
          <w:rFonts w:hint="eastAsia" w:asciiTheme="majorEastAsia" w:hAnsiTheme="majorEastAsia" w:eastAsiaTheme="majorEastAsia" w:cstheme="majorEastAsia"/>
          <w:sz w:val="32"/>
          <w:szCs w:val="32"/>
        </w:rPr>
        <w:t>中心</w:t>
      </w: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20</w:t>
      </w:r>
      <w:r>
        <w:rPr>
          <w:rFonts w:hint="eastAsia" w:asciiTheme="majorEastAsia" w:hAnsiTheme="majorEastAsia" w:eastAsiaTheme="majorEastAsia" w:cstheme="majorEastAsia"/>
          <w:sz w:val="32"/>
          <w:szCs w:val="32"/>
          <w:lang w:val="en-US" w:eastAsia="zh-CN"/>
        </w:rPr>
        <w:t>20</w:t>
      </w:r>
      <w:r>
        <w:rPr>
          <w:rFonts w:hint="eastAsia" w:asciiTheme="majorEastAsia" w:hAnsiTheme="majorEastAsia" w:eastAsiaTheme="majorEastAsia" w:cstheme="majorEastAsia"/>
          <w:sz w:val="32"/>
          <w:szCs w:val="32"/>
        </w:rPr>
        <w:t>年</w:t>
      </w:r>
      <w:r>
        <w:rPr>
          <w:rFonts w:hint="eastAsia" w:asciiTheme="majorEastAsia" w:hAnsiTheme="majorEastAsia" w:eastAsiaTheme="majorEastAsia" w:cstheme="majorEastAsia"/>
          <w:sz w:val="32"/>
          <w:szCs w:val="32"/>
          <w:lang w:val="en-US" w:eastAsia="zh-CN"/>
        </w:rPr>
        <w:t>9</w:t>
      </w:r>
      <w:r>
        <w:rPr>
          <w:rFonts w:hint="eastAsia" w:asciiTheme="majorEastAsia" w:hAnsiTheme="majorEastAsia" w:eastAsiaTheme="majorEastAsia" w:cstheme="majorEastAsia"/>
          <w:sz w:val="32"/>
          <w:szCs w:val="32"/>
        </w:rPr>
        <w:t>月</w:t>
      </w:r>
      <w:r>
        <w:rPr>
          <w:rFonts w:hint="eastAsia" w:asciiTheme="majorEastAsia" w:hAnsiTheme="majorEastAsia" w:eastAsiaTheme="majorEastAsia" w:cstheme="majorEastAsia"/>
          <w:sz w:val="32"/>
          <w:szCs w:val="32"/>
          <w:lang w:val="en-US" w:eastAsia="zh-CN"/>
        </w:rPr>
        <w:t>15</w:t>
      </w:r>
      <w:r>
        <w:rPr>
          <w:rFonts w:hint="eastAsia" w:asciiTheme="majorEastAsia" w:hAnsiTheme="majorEastAsia" w:eastAsiaTheme="majorEastAsia" w:cstheme="majorEastAsia"/>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16CFF"/>
    <w:multiLevelType w:val="multilevel"/>
    <w:tmpl w:val="55816CFF"/>
    <w:lvl w:ilvl="0" w:tentative="0">
      <w:start w:val="1"/>
      <w:numFmt w:val="japaneseCounting"/>
      <w:lvlText w:val="第%1章"/>
      <w:lvlJc w:val="left"/>
      <w:pPr>
        <w:ind w:left="975" w:hanging="97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0F6A53"/>
    <w:multiLevelType w:val="multilevel"/>
    <w:tmpl w:val="7A0F6A5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747F7F"/>
    <w:rsid w:val="00074F3F"/>
    <w:rsid w:val="001F0850"/>
    <w:rsid w:val="00323B43"/>
    <w:rsid w:val="003D37D8"/>
    <w:rsid w:val="004358AB"/>
    <w:rsid w:val="00551224"/>
    <w:rsid w:val="00747F7F"/>
    <w:rsid w:val="007733B5"/>
    <w:rsid w:val="008B7726"/>
    <w:rsid w:val="00914222"/>
    <w:rsid w:val="00A11119"/>
    <w:rsid w:val="00AD6CDB"/>
    <w:rsid w:val="00CB204E"/>
    <w:rsid w:val="00D53CE1"/>
    <w:rsid w:val="00FA429C"/>
    <w:rsid w:val="033F0FD0"/>
    <w:rsid w:val="12952BC4"/>
    <w:rsid w:val="1EC1073A"/>
    <w:rsid w:val="5A4B2F96"/>
    <w:rsid w:val="79AE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HTML Preformatted"/>
    <w:basedOn w:val="1"/>
    <w:link w:val="9"/>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Arial" w:hAnsi="Arial" w:eastAsia="宋体" w:cs="Arial"/>
      <w:sz w:val="24"/>
      <w:szCs w:val="24"/>
    </w:rPr>
  </w:style>
  <w:style w:type="character" w:styleId="6">
    <w:name w:val="Hyperlink"/>
    <w:unhideWhenUsed/>
    <w:qFormat/>
    <w:uiPriority w:val="99"/>
    <w:rPr>
      <w:color w:val="2D64B3"/>
      <w:u w:val="none"/>
    </w:rPr>
  </w:style>
  <w:style w:type="paragraph" w:styleId="7">
    <w:name w:val="List Paragraph"/>
    <w:basedOn w:val="1"/>
    <w:qFormat/>
    <w:uiPriority w:val="34"/>
    <w:pPr>
      <w:ind w:firstLine="420" w:firstLineChars="200"/>
    </w:pPr>
  </w:style>
  <w:style w:type="character" w:customStyle="1" w:styleId="8">
    <w:name w:val="日期 Char"/>
    <w:basedOn w:val="5"/>
    <w:link w:val="2"/>
    <w:semiHidden/>
    <w:qFormat/>
    <w:uiPriority w:val="99"/>
    <w:rPr>
      <w:rFonts w:ascii="Tahoma" w:hAnsi="Tahoma"/>
    </w:rPr>
  </w:style>
  <w:style w:type="character" w:customStyle="1" w:styleId="9">
    <w:name w:val="HTML 预设格式 Char"/>
    <w:basedOn w:val="5"/>
    <w:link w:val="3"/>
    <w:uiPriority w:val="99"/>
    <w:rPr>
      <w:rFonts w:ascii="Arial" w:hAnsi="Arial" w:eastAsia="宋体" w:cs="Arial"/>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441</Words>
  <Characters>2517</Characters>
  <Lines>20</Lines>
  <Paragraphs>5</Paragraphs>
  <TotalTime>11</TotalTime>
  <ScaleCrop>false</ScaleCrop>
  <LinksUpToDate>false</LinksUpToDate>
  <CharactersWithSpaces>2953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2018-12-04T02:34:00Z</dcterms:created>
  <dc:creator>Administrator</dc:creator>
  <cp:lastModifiedBy>老猫宝宝</cp:lastModifiedBy>
  <dcterms:modified xsi:type="dcterms:W3CDTF">2022-10-14T08:30:49Z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1B9C01905E964F26875B510FE4B732AB</vt:lpwstr>
  </property>
</Properties>
</file>